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1"/>
        <w:tblW w:w="10080" w:type="dxa"/>
        <w:tblLayout w:type="fixed"/>
        <w:tblLook w:val="01E0"/>
      </w:tblPr>
      <w:tblGrid>
        <w:gridCol w:w="4500"/>
        <w:gridCol w:w="1260"/>
        <w:gridCol w:w="4320"/>
      </w:tblGrid>
      <w:tr w:rsidR="001D33F0" w:rsidRPr="002012CC" w:rsidTr="00871FC2">
        <w:tc>
          <w:tcPr>
            <w:tcW w:w="4500" w:type="dxa"/>
          </w:tcPr>
          <w:p w:rsidR="001D33F0" w:rsidRPr="002012CC" w:rsidRDefault="001D33F0" w:rsidP="00871FC2">
            <w:pPr>
              <w:jc w:val="center"/>
            </w:pPr>
            <w:r w:rsidRPr="002012CC">
              <w:t>РЕСПУБЛИКА АЛТАЙ</w:t>
            </w:r>
          </w:p>
          <w:p w:rsidR="001D33F0" w:rsidRPr="002012CC" w:rsidRDefault="001D33F0" w:rsidP="00871FC2">
            <w:pPr>
              <w:jc w:val="center"/>
            </w:pPr>
            <w:r w:rsidRPr="002012CC">
              <w:t>МУНИЦИПАЛЬНОЕ ОБРАЗОВАНИЕ</w:t>
            </w:r>
          </w:p>
          <w:p w:rsidR="001D33F0" w:rsidRPr="002012CC" w:rsidRDefault="001D33F0" w:rsidP="00871FC2">
            <w:pPr>
              <w:jc w:val="center"/>
            </w:pPr>
            <w:r w:rsidRPr="002012CC">
              <w:t>КОШ-АГАЧСКИЙ РАЙОН</w:t>
            </w:r>
          </w:p>
          <w:p w:rsidR="001D33F0" w:rsidRPr="002012CC" w:rsidRDefault="001D33F0" w:rsidP="00871FC2">
            <w:pPr>
              <w:jc w:val="center"/>
            </w:pPr>
            <w:r w:rsidRPr="002012CC">
              <w:t>ОРТОЛЫКСКАЯ СЕЛЬСКАЯ</w:t>
            </w:r>
          </w:p>
          <w:p w:rsidR="001D33F0" w:rsidRPr="002012CC" w:rsidRDefault="001D33F0" w:rsidP="00871FC2">
            <w:pPr>
              <w:jc w:val="center"/>
            </w:pPr>
            <w:r w:rsidRPr="002012CC">
              <w:t>АДМИНИСТРАЦИЯ</w:t>
            </w:r>
          </w:p>
        </w:tc>
        <w:tc>
          <w:tcPr>
            <w:tcW w:w="1260" w:type="dxa"/>
          </w:tcPr>
          <w:p w:rsidR="001D33F0" w:rsidRPr="002012CC" w:rsidRDefault="001D33F0" w:rsidP="00871FC2">
            <w:pPr>
              <w:jc w:val="center"/>
            </w:pPr>
            <w:r w:rsidRPr="002012CC">
              <w:rPr>
                <w:noProof/>
              </w:rPr>
              <w:drawing>
                <wp:inline distT="0" distB="0" distL="0" distR="0">
                  <wp:extent cx="707390" cy="57277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D33F0" w:rsidRPr="002012CC" w:rsidRDefault="001D33F0" w:rsidP="00871FC2">
            <w:pPr>
              <w:jc w:val="center"/>
            </w:pPr>
            <w:r w:rsidRPr="002012CC">
              <w:t>АЛТАЙ РЕСПУБЛИКА</w:t>
            </w:r>
          </w:p>
          <w:p w:rsidR="001D33F0" w:rsidRPr="002012CC" w:rsidRDefault="001D33F0" w:rsidP="00871FC2">
            <w:pPr>
              <w:jc w:val="center"/>
            </w:pPr>
            <w:r w:rsidRPr="002012CC">
              <w:t>МУНИЦИПАЛ ТÖ</w:t>
            </w:r>
            <w:proofErr w:type="gramStart"/>
            <w:r w:rsidRPr="002012CC">
              <w:t>З</w:t>
            </w:r>
            <w:proofErr w:type="gramEnd"/>
            <w:r w:rsidRPr="002012CC">
              <w:t>ÖЛМÖ</w:t>
            </w:r>
          </w:p>
          <w:p w:rsidR="001D33F0" w:rsidRPr="002012CC" w:rsidRDefault="001D33F0" w:rsidP="00871FC2">
            <w:pPr>
              <w:jc w:val="center"/>
            </w:pPr>
            <w:r w:rsidRPr="002012CC">
              <w:t>КОШ-АГАШ  АЙМАК</w:t>
            </w:r>
          </w:p>
          <w:p w:rsidR="001D33F0" w:rsidRPr="002012CC" w:rsidRDefault="001D33F0" w:rsidP="00871FC2">
            <w:pPr>
              <w:jc w:val="center"/>
            </w:pPr>
            <w:r w:rsidRPr="002012CC">
              <w:t xml:space="preserve">ОРТОЛЫК </w:t>
            </w:r>
            <w:proofErr w:type="gramStart"/>
            <w:r w:rsidRPr="002012CC">
              <w:t>J</w:t>
            </w:r>
            <w:proofErr w:type="gramEnd"/>
            <w:r w:rsidRPr="002012CC">
              <w:t>УРТ JЕЕЗЕЗИНИН</w:t>
            </w:r>
          </w:p>
          <w:p w:rsidR="001D33F0" w:rsidRPr="002012CC" w:rsidRDefault="001D33F0" w:rsidP="00871FC2">
            <w:pPr>
              <w:jc w:val="center"/>
            </w:pPr>
            <w:r w:rsidRPr="002012CC">
              <w:t>АДМИНИСТРАЦИЯЗЫ</w:t>
            </w:r>
          </w:p>
          <w:p w:rsidR="001D33F0" w:rsidRPr="002012CC" w:rsidRDefault="001D33F0" w:rsidP="00871FC2">
            <w:pPr>
              <w:jc w:val="center"/>
            </w:pPr>
          </w:p>
        </w:tc>
      </w:tr>
    </w:tbl>
    <w:tbl>
      <w:tblPr>
        <w:tblW w:w="10080" w:type="dxa"/>
        <w:tblInd w:w="-252" w:type="dxa"/>
        <w:tblLayout w:type="fixed"/>
        <w:tblLook w:val="01E0"/>
      </w:tblPr>
      <w:tblGrid>
        <w:gridCol w:w="5040"/>
        <w:gridCol w:w="236"/>
        <w:gridCol w:w="4804"/>
      </w:tblGrid>
      <w:tr w:rsidR="007101BB" w:rsidRPr="007F44B0" w:rsidTr="001D33F0">
        <w:trPr>
          <w:trHeight w:val="428"/>
        </w:trPr>
        <w:tc>
          <w:tcPr>
            <w:tcW w:w="5040" w:type="dxa"/>
          </w:tcPr>
          <w:p w:rsidR="007101BB" w:rsidRPr="000A6E48" w:rsidRDefault="007101BB" w:rsidP="007F44B0">
            <w:pPr>
              <w:pStyle w:val="a5"/>
              <w:jc w:val="center"/>
            </w:pPr>
          </w:p>
        </w:tc>
        <w:tc>
          <w:tcPr>
            <w:tcW w:w="236" w:type="dxa"/>
          </w:tcPr>
          <w:p w:rsidR="007101BB" w:rsidRPr="007F44B0" w:rsidRDefault="007101BB" w:rsidP="007F4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4" w:type="dxa"/>
          </w:tcPr>
          <w:p w:rsidR="007101BB" w:rsidRPr="007F44B0" w:rsidRDefault="007101BB" w:rsidP="007F44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84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  <w:gridCol w:w="222"/>
        <w:gridCol w:w="222"/>
      </w:tblGrid>
      <w:tr w:rsidR="001D33F0" w:rsidRPr="007F44B0" w:rsidTr="001D33F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D33F0" w:rsidRPr="001D33F0" w:rsidRDefault="001D33F0" w:rsidP="001D33F0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0080" w:type="dxa"/>
              <w:tblLook w:val="01E0"/>
            </w:tblPr>
            <w:tblGrid>
              <w:gridCol w:w="4500"/>
              <w:gridCol w:w="1260"/>
              <w:gridCol w:w="4320"/>
            </w:tblGrid>
            <w:tr w:rsidR="001D33F0" w:rsidRPr="001D33F0" w:rsidTr="00871FC2">
              <w:tc>
                <w:tcPr>
                  <w:tcW w:w="4500" w:type="dxa"/>
                </w:tcPr>
                <w:p w:rsidR="001D33F0" w:rsidRPr="001D33F0" w:rsidRDefault="009C7ED1" w:rsidP="007C7A43">
                  <w:pPr>
                    <w:framePr w:hSpace="180" w:wrap="around" w:vAnchor="text" w:hAnchor="margin" w:xAlign="center" w:y="-848"/>
                    <w:ind w:left="-54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line id="_x0000_s1029" style="position:absolute;left:0;text-align:left;z-index:251658240;mso-position-horizontal-relative:text;mso-position-vertical-relative:text" from="-18pt,5.55pt" to="486pt,5.55pt" strokeweight="4.5pt">
                        <v:stroke linestyle="thinThick"/>
                      </v:line>
                    </w:pict>
                  </w:r>
                </w:p>
                <w:p w:rsidR="001D33F0" w:rsidRPr="001D33F0" w:rsidRDefault="001D33F0" w:rsidP="007C7A43">
                  <w:pPr>
                    <w:framePr w:hSpace="180" w:wrap="around" w:vAnchor="text" w:hAnchor="margin" w:xAlign="center" w:y="-848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1D33F0" w:rsidRPr="001D33F0" w:rsidRDefault="001D33F0" w:rsidP="007C7A43">
                  <w:pPr>
                    <w:framePr w:hSpace="180" w:wrap="around" w:vAnchor="text" w:hAnchor="margin" w:xAlign="center" w:y="-84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</w:tcPr>
                <w:p w:rsidR="001D33F0" w:rsidRPr="001D33F0" w:rsidRDefault="001D33F0" w:rsidP="007C7A43">
                  <w:pPr>
                    <w:framePr w:hSpace="180" w:wrap="around" w:vAnchor="text" w:hAnchor="margin" w:xAlign="center" w:y="-84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D33F0" w:rsidRPr="001D33F0" w:rsidRDefault="001D33F0" w:rsidP="001D33F0">
            <w:pPr>
              <w:jc w:val="center"/>
              <w:rPr>
                <w:sz w:val="28"/>
                <w:szCs w:val="28"/>
              </w:rPr>
            </w:pPr>
          </w:p>
          <w:p w:rsidR="001D33F0" w:rsidRPr="001D33F0" w:rsidRDefault="001D33F0" w:rsidP="001D33F0">
            <w:pPr>
              <w:rPr>
                <w:sz w:val="28"/>
                <w:szCs w:val="28"/>
              </w:rPr>
            </w:pPr>
            <w:r w:rsidRPr="001D33F0">
              <w:rPr>
                <w:sz w:val="28"/>
                <w:szCs w:val="28"/>
              </w:rPr>
              <w:t xml:space="preserve">ПОСТАНОВЛЕНИЕ                                                                                    </w:t>
            </w:r>
            <w:r w:rsidRPr="001D33F0">
              <w:rPr>
                <w:sz w:val="28"/>
                <w:szCs w:val="28"/>
                <w:lang w:val="en-US"/>
              </w:rPr>
              <w:t>J</w:t>
            </w:r>
            <w:r w:rsidRPr="001D33F0">
              <w:rPr>
                <w:sz w:val="28"/>
                <w:szCs w:val="28"/>
              </w:rPr>
              <w:t>Ö</w:t>
            </w:r>
            <w:proofErr w:type="gramStart"/>
            <w:r w:rsidRPr="001D33F0">
              <w:rPr>
                <w:sz w:val="28"/>
                <w:szCs w:val="28"/>
              </w:rPr>
              <w:t>П</w:t>
            </w:r>
            <w:proofErr w:type="gramEnd"/>
            <w:r w:rsidRPr="001D33F0"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33F0" w:rsidRPr="007F44B0" w:rsidRDefault="001D33F0" w:rsidP="001D3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1D33F0" w:rsidRPr="007F44B0" w:rsidRDefault="001D33F0" w:rsidP="001D33F0">
            <w:pPr>
              <w:jc w:val="center"/>
              <w:rPr>
                <w:sz w:val="28"/>
                <w:szCs w:val="28"/>
              </w:rPr>
            </w:pPr>
          </w:p>
        </w:tc>
      </w:tr>
      <w:tr w:rsidR="001D33F0" w:rsidRPr="007F44B0" w:rsidTr="001D3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3"/>
          </w:tcPr>
          <w:p w:rsidR="001D33F0" w:rsidRPr="007F44B0" w:rsidRDefault="001D33F0" w:rsidP="001D33F0">
            <w:pPr>
              <w:ind w:left="-54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1D33F0" w:rsidRPr="00191AEE" w:rsidRDefault="001D33F0" w:rsidP="001D33F0">
            <w:pPr>
              <w:ind w:left="-540" w:firstLine="1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 31.10.2017 </w:t>
            </w:r>
            <w:r w:rsidRPr="00191AEE">
              <w:rPr>
                <w:sz w:val="28"/>
                <w:szCs w:val="28"/>
                <w:u w:val="single"/>
              </w:rPr>
              <w:t>года №</w:t>
            </w:r>
            <w:r w:rsidR="00363D37">
              <w:rPr>
                <w:sz w:val="28"/>
                <w:szCs w:val="28"/>
                <w:u w:val="single"/>
              </w:rPr>
              <w:t>30</w:t>
            </w:r>
          </w:p>
          <w:p w:rsidR="001D33F0" w:rsidRPr="007F44B0" w:rsidRDefault="001D33F0" w:rsidP="001D33F0">
            <w:pPr>
              <w:tabs>
                <w:tab w:val="left" w:pos="2790"/>
                <w:tab w:val="center" w:pos="4752"/>
              </w:tabs>
              <w:ind w:left="-54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с. </w:t>
            </w:r>
            <w:proofErr w:type="spellStart"/>
            <w:r>
              <w:rPr>
                <w:sz w:val="28"/>
                <w:szCs w:val="28"/>
              </w:rPr>
              <w:t>Ортолык</w:t>
            </w:r>
            <w:proofErr w:type="spellEnd"/>
          </w:p>
        </w:tc>
      </w:tr>
    </w:tbl>
    <w:p w:rsidR="00664405" w:rsidRDefault="00664405" w:rsidP="00BF1F4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64405" w:rsidRDefault="00664405" w:rsidP="0066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формирования 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задания,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7F54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64405" w:rsidRDefault="00664405" w:rsidP="0066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4 статьи 69.2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7 статьи 9.2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 и </w:t>
      </w:r>
      <w:hyperlink r:id="rId9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4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года N 174-ФЗ "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автономных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9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о порядке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и финансовом обеспечении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6540D">
        <w:rPr>
          <w:rFonts w:ascii="Times New Roman" w:hAnsi="Times New Roman" w:cs="Times New Roman"/>
          <w:sz w:val="28"/>
          <w:szCs w:val="28"/>
        </w:rPr>
        <w:t xml:space="preserve">задания (далее - Положение,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6540D">
        <w:rPr>
          <w:rFonts w:ascii="Times New Roman" w:hAnsi="Times New Roman" w:cs="Times New Roman"/>
          <w:sz w:val="28"/>
          <w:szCs w:val="28"/>
        </w:rPr>
        <w:t>задание).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2.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В целях доведения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рассчитанного в соответствии с </w:t>
      </w:r>
      <w:hyperlink w:anchor="P49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C6540D">
        <w:rPr>
          <w:rFonts w:ascii="Times New Roman" w:hAnsi="Times New Roman" w:cs="Times New Roman"/>
          <w:sz w:val="28"/>
          <w:szCs w:val="28"/>
        </w:rPr>
        <w:t>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 xml:space="preserve">на предоставление субсидий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6540D">
        <w:rPr>
          <w:rFonts w:ascii="Times New Roman" w:hAnsi="Times New Roman" w:cs="Times New Roman"/>
          <w:sz w:val="28"/>
          <w:szCs w:val="28"/>
        </w:rPr>
        <w:t xml:space="preserve">задания, применяются (при необходимости, но </w:t>
      </w:r>
      <w:r w:rsidRPr="00C6540D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срока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заданий на 2019 год и на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плановыйпериод 2020 и 2021 годов) коэффициенты выравнивания, определяемые в соответствии с методическими рекомендациями,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в целях осуществления методологического руководства подготовкой главными распорядителями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обоснований бюджетных ассигнований на очередной финансовый год и на плановый период.</w:t>
      </w:r>
      <w:proofErr w:type="gramEnd"/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 w:rsidR="006075D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6075D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9декабря</w:t>
      </w:r>
      <w:r w:rsidRPr="00C6540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6540D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C6540D">
        <w:rPr>
          <w:rFonts w:ascii="Times New Roman" w:hAnsi="Times New Roman" w:cs="Times New Roman"/>
          <w:sz w:val="28"/>
          <w:szCs w:val="28"/>
        </w:rPr>
        <w:t xml:space="preserve"> "О порядке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учреждений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задания";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54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6"/>
      <w:bookmarkStart w:id="1" w:name="P28"/>
      <w:bookmarkStart w:id="2" w:name="P30"/>
      <w:bookmarkEnd w:id="0"/>
      <w:bookmarkEnd w:id="1"/>
      <w:bookmarkEnd w:id="2"/>
      <w:r w:rsidRPr="00C6540D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86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Пункт 9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абзацы второй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9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девятый пункта 10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в части нормативных затрат на содержание неиспользуемого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имущества, </w:t>
      </w:r>
      <w:hyperlink w:anchor="P192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пункт 29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Положения, не применяются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начиная с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на 2019 год и на плановый период 2020 и 2021 годов.</w:t>
      </w:r>
    </w:p>
    <w:p w:rsidR="00664405" w:rsidRPr="00C6540D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"/>
      <w:bookmarkEnd w:id="3"/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7B6" w:rsidRDefault="001D33F0" w:rsidP="001D3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707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D33F0" w:rsidRDefault="008707B6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4405" w:rsidRDefault="001D33F0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1D00">
        <w:rPr>
          <w:rFonts w:ascii="Times New Roman" w:hAnsi="Times New Roman" w:cs="Times New Roman"/>
          <w:sz w:val="28"/>
          <w:szCs w:val="28"/>
        </w:rPr>
        <w:t>А.К.Яданов</w:t>
      </w:r>
      <w:proofErr w:type="spellEnd"/>
    </w:p>
    <w:p w:rsidR="008707B6" w:rsidRDefault="008707B6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B86" w:rsidRDefault="00CA7B86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Pr="00A57B3B" w:rsidRDefault="00664405" w:rsidP="00664405">
      <w:pPr>
        <w:pStyle w:val="ConsPlusNormal"/>
        <w:ind w:left="6237"/>
        <w:outlineLvl w:val="0"/>
        <w:rPr>
          <w:rFonts w:ascii="Times New Roman" w:hAnsi="Times New Roman" w:cs="Times New Roman"/>
          <w:sz w:val="16"/>
          <w:szCs w:val="16"/>
        </w:rPr>
      </w:pPr>
      <w:r w:rsidRPr="00A57B3B">
        <w:rPr>
          <w:rFonts w:ascii="Times New Roman" w:hAnsi="Times New Roman" w:cs="Times New Roman"/>
          <w:sz w:val="16"/>
          <w:szCs w:val="16"/>
        </w:rPr>
        <w:t xml:space="preserve">Утверждено Постановлением Администрации МО </w:t>
      </w:r>
      <w:r w:rsidR="001D33F0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="001D33F0">
        <w:rPr>
          <w:rFonts w:ascii="Times New Roman" w:hAnsi="Times New Roman" w:cs="Times New Roman"/>
          <w:sz w:val="16"/>
          <w:szCs w:val="16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16"/>
          <w:szCs w:val="16"/>
        </w:rPr>
        <w:t xml:space="preserve"> сельское поселение»</w:t>
      </w:r>
    </w:p>
    <w:p w:rsidR="00664405" w:rsidRPr="00A57B3B" w:rsidRDefault="00664405" w:rsidP="00664405">
      <w:pPr>
        <w:pStyle w:val="ConsPlusNormal"/>
        <w:ind w:left="6237"/>
        <w:outlineLvl w:val="0"/>
        <w:rPr>
          <w:rFonts w:ascii="Times New Roman" w:hAnsi="Times New Roman" w:cs="Times New Roman"/>
          <w:sz w:val="16"/>
          <w:szCs w:val="16"/>
        </w:rPr>
      </w:pPr>
      <w:r w:rsidRPr="00A57B3B">
        <w:rPr>
          <w:rFonts w:ascii="Times New Roman" w:hAnsi="Times New Roman" w:cs="Times New Roman"/>
          <w:sz w:val="16"/>
          <w:szCs w:val="16"/>
        </w:rPr>
        <w:t>от ____ октября 2017 года</w:t>
      </w:r>
    </w:p>
    <w:p w:rsidR="00664405" w:rsidRDefault="00664405" w:rsidP="0066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</w:p>
    <w:p w:rsidR="00664405" w:rsidRDefault="00664405" w:rsidP="0066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и финансовом обеспечении выполнения муниципального задания</w:t>
      </w:r>
    </w:p>
    <w:p w:rsidR="00664405" w:rsidRDefault="00664405" w:rsidP="00664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4405" w:rsidRPr="00C6540D" w:rsidRDefault="00664405" w:rsidP="00664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64405" w:rsidRPr="00C6540D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формирования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также 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</w:t>
      </w:r>
      <w:r w:rsidR="007C7A43">
        <w:rPr>
          <w:rFonts w:ascii="Times New Roman" w:hAnsi="Times New Roman" w:cs="Times New Roman"/>
          <w:sz w:val="28"/>
          <w:szCs w:val="28"/>
        </w:rPr>
        <w:t>дание) бюджетными учреждениями.</w:t>
      </w:r>
    </w:p>
    <w:p w:rsidR="00664405" w:rsidRPr="00C6540D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Pr="00C6540D" w:rsidRDefault="00664405" w:rsidP="00664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II. Формирование (изменение)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664405" w:rsidRPr="00C6540D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задание формируется согласно Бюджетному </w:t>
      </w:r>
      <w:hyperlink r:id="rId11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кодексу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Российской Федерации в соответствии с основными видами деятельности, предусмотренными учредительными документами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, с учетом предложений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работ и возможностей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 xml:space="preserve">по оказанию услуг и выполнению работ, а также показателей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6540D">
        <w:rPr>
          <w:rFonts w:ascii="Times New Roman" w:hAnsi="Times New Roman" w:cs="Times New Roman"/>
          <w:sz w:val="28"/>
          <w:szCs w:val="28"/>
        </w:rPr>
        <w:t>задания в отчетном финансовом году.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6540D">
        <w:rPr>
          <w:rFonts w:ascii="Times New Roman" w:hAnsi="Times New Roman" w:cs="Times New Roman"/>
          <w:sz w:val="28"/>
          <w:szCs w:val="28"/>
        </w:rPr>
        <w:t xml:space="preserve">задание в соответствии с Бюджетным </w:t>
      </w:r>
      <w:hyperlink r:id="rId12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Российской Федерации содержит показатели, характеризующие качество и (или) объем (содержание)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 (выполняемых работ), определение категорий физических и (или) юридических лиц, являющихся потребителями соответствующих услуг; порядок оказания соответствующих услуг;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</w:t>
      </w:r>
      <w:r w:rsidRPr="00C6540D">
        <w:rPr>
          <w:rFonts w:ascii="Times New Roman" w:hAnsi="Times New Roman" w:cs="Times New Roman"/>
          <w:sz w:val="28"/>
          <w:szCs w:val="28"/>
        </w:rPr>
        <w:lastRenderedPageBreak/>
        <w:t>случаях, установленных законодательством Российской Федерации; 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в том числе условия и порядок его досрочного прекращения; требования к отчетности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6540D">
        <w:rPr>
          <w:rFonts w:ascii="Times New Roman" w:hAnsi="Times New Roman" w:cs="Times New Roman"/>
          <w:sz w:val="28"/>
          <w:szCs w:val="28"/>
        </w:rPr>
        <w:t>задания.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hyperlink w:anchor="P263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задание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формируется согласно приложению N 1 к настоящему Положению.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работ),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540D">
        <w:rPr>
          <w:rFonts w:ascii="Times New Roman" w:hAnsi="Times New Roman" w:cs="Times New Roman"/>
          <w:sz w:val="28"/>
          <w:szCs w:val="28"/>
        </w:rPr>
        <w:t xml:space="preserve">услуги (услуг) и выполнение работы (работ),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задание формируется из двух частей, каждая из которых содержит отдельно требования к оказанию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(услуг) и выполнению работы (работ). Информация, касающаяся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третью часть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6540D">
        <w:rPr>
          <w:rFonts w:ascii="Times New Roman" w:hAnsi="Times New Roman" w:cs="Times New Roman"/>
          <w:sz w:val="28"/>
          <w:szCs w:val="28"/>
        </w:rPr>
        <w:t xml:space="preserve">задания значение возможного отклонения от установленных показателей качества и (или) объема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выполненным, устанавливается не более пяти процентов.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з</w:t>
      </w:r>
      <w:r w:rsidRPr="00C6540D">
        <w:rPr>
          <w:rFonts w:ascii="Times New Roman" w:hAnsi="Times New Roman" w:cs="Times New Roman"/>
          <w:sz w:val="28"/>
          <w:szCs w:val="28"/>
        </w:rPr>
        <w:t>адание формируется в процессе формирования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и утверждается не позднее одного месяца со дня официального опубликовани</w:t>
      </w:r>
      <w:r w:rsidR="006075DA">
        <w:rPr>
          <w:rFonts w:ascii="Times New Roman" w:hAnsi="Times New Roman" w:cs="Times New Roman"/>
          <w:sz w:val="28"/>
          <w:szCs w:val="28"/>
        </w:rPr>
        <w:t xml:space="preserve">я решения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на очередной финансовый го</w:t>
      </w:r>
      <w:r w:rsidR="006075DA">
        <w:rPr>
          <w:rFonts w:ascii="Times New Roman" w:hAnsi="Times New Roman" w:cs="Times New Roman"/>
          <w:sz w:val="28"/>
          <w:szCs w:val="28"/>
        </w:rPr>
        <w:t>д и плановый период.</w:t>
      </w:r>
      <w:proofErr w:type="gramEnd"/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задание утверждается на срок, соответствующий установленному бюджетным законодательством Российской Федерации сроку формирования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>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6540D">
        <w:rPr>
          <w:rFonts w:ascii="Times New Roman" w:hAnsi="Times New Roman" w:cs="Times New Roman"/>
          <w:sz w:val="28"/>
          <w:szCs w:val="28"/>
        </w:rPr>
        <w:t xml:space="preserve">задания, формируется новое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7"/>
      <w:bookmarkEnd w:id="5"/>
      <w:r w:rsidRPr="00C6540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Распределение показателей объема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 (работ), содержащихся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задании, утвержденном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1D33F0">
        <w:rPr>
          <w:rFonts w:ascii="Times New Roman" w:hAnsi="Times New Roman" w:cs="Times New Roman"/>
          <w:sz w:val="28"/>
          <w:szCs w:val="28"/>
        </w:rPr>
        <w:lastRenderedPageBreak/>
        <w:t>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 xml:space="preserve">(далее также 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учреждение), между созданными им в установленном порядке обособленными подразделениями (при принятии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учреждению или внесения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утвержденным главным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бюджетных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, перечнем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6540D">
        <w:rPr>
          <w:rFonts w:ascii="Times New Roman" w:hAnsi="Times New Roman" w:cs="Times New Roman"/>
          <w:sz w:val="28"/>
          <w:szCs w:val="28"/>
        </w:rPr>
        <w:t xml:space="preserve">услуг и работ, оказываемых (выполняемых)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учреждениями в качестве основных видов деятельности, сформированным в соответствии с базовыми (отраслевыми) перечнями государственных и муниципальных услуг и работ, утвержденными </w:t>
      </w:r>
      <w:r>
        <w:rPr>
          <w:rFonts w:ascii="Times New Roman" w:hAnsi="Times New Roman" w:cs="Times New Roman"/>
          <w:sz w:val="28"/>
          <w:szCs w:val="28"/>
        </w:rPr>
        <w:t>федеральными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республиканскими</w:t>
      </w:r>
      <w:r w:rsidRPr="00C6540D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осуществляющими функции по выработке государственной политики и информативно-правовому регулированию в установленных сферах деятельности (далее - базовый (отраслевой) перечень).</w:t>
      </w:r>
    </w:p>
    <w:p w:rsidR="00664405" w:rsidRPr="00C6540D" w:rsidRDefault="00664405" w:rsidP="006075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6075D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3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задание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15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формируемые соответственно по форме согласно приложению N 1 и приложению N 2 к настоящему Положению, размещаются в установленном порядке на официальном сайте в информационно-телекоммуникационной сети "Интернет" по размещению информации о государственн</w:t>
      </w:r>
      <w:r w:rsidR="006075DA">
        <w:rPr>
          <w:rFonts w:ascii="Times New Roman" w:hAnsi="Times New Roman" w:cs="Times New Roman"/>
          <w:sz w:val="28"/>
          <w:szCs w:val="28"/>
        </w:rPr>
        <w:t>ых и муниципальных учреждениях (</w:t>
      </w:r>
      <w:proofErr w:type="spellStart"/>
      <w:r w:rsidR="006075DA">
        <w:rPr>
          <w:rFonts w:ascii="Times New Roman" w:hAnsi="Times New Roman" w:cs="Times New Roman"/>
          <w:sz w:val="28"/>
          <w:szCs w:val="28"/>
        </w:rPr>
        <w:t>ортолык</w:t>
      </w:r>
      <w:proofErr w:type="gramStart"/>
      <w:r w:rsidR="006075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75D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6075DA">
        <w:rPr>
          <w:rFonts w:ascii="Times New Roman" w:hAnsi="Times New Roman" w:cs="Times New Roman"/>
          <w:sz w:val="28"/>
          <w:szCs w:val="28"/>
        </w:rPr>
        <w:t>).</w:t>
      </w:r>
    </w:p>
    <w:p w:rsidR="00664405" w:rsidRPr="00C6540D" w:rsidRDefault="00664405" w:rsidP="00664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III. Финансовое обеспечение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DC5002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6"/>
      <w:bookmarkEnd w:id="6"/>
      <w:r w:rsidRPr="00C6540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6540D">
        <w:rPr>
          <w:rFonts w:ascii="Times New Roman" w:hAnsi="Times New Roman" w:cs="Times New Roman"/>
          <w:sz w:val="28"/>
          <w:szCs w:val="28"/>
        </w:rPr>
        <w:t xml:space="preserve">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или приобретенного им за счет средств, выделенных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учредителем на приобретение такого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имущества, в том числе земельные участки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664405" w:rsidRPr="00C6540D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рассчитанные с соблюдением настоящего Положения, не могут приводить к превышению объема бюджетных ассигнований, предусмотренных </w:t>
      </w:r>
      <w:r w:rsidR="007C7A43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бюджете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(очередной финансовый год и плановый период)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задания.</w:t>
      </w:r>
      <w:proofErr w:type="gramEnd"/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9"/>
      <w:bookmarkEnd w:id="7"/>
      <w:r w:rsidRPr="00C6540D">
        <w:rPr>
          <w:rFonts w:ascii="Times New Roman" w:hAnsi="Times New Roman" w:cs="Times New Roman"/>
          <w:sz w:val="28"/>
          <w:szCs w:val="28"/>
        </w:rPr>
        <w:t xml:space="preserve">10.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(R) рассчитывается по формуле:</w:t>
      </w:r>
    </w:p>
    <w:p w:rsidR="00664405" w:rsidRPr="00C6540D" w:rsidRDefault="00664405" w:rsidP="0066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93"/>
      <w:bookmarkEnd w:id="8"/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3721100" cy="294005"/>
            <wp:effectExtent l="0" t="0" r="0" b="0"/>
            <wp:docPr id="2" name="Рисунок 1" descr="base_24468_2877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68_28771_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9400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0D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664405" w:rsidRPr="00C6540D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40D">
        <w:rPr>
          <w:rFonts w:ascii="Times New Roman" w:hAnsi="Times New Roman" w:cs="Times New Roman"/>
          <w:sz w:val="28"/>
          <w:szCs w:val="28"/>
        </w:rPr>
        <w:t>N</w:t>
      </w:r>
      <w:r w:rsidRPr="00C6540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6540D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включенной в перечень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(работ)</w:t>
      </w:r>
      <w:r w:rsidRPr="00C6540D">
        <w:rPr>
          <w:rFonts w:ascii="Times New Roman" w:hAnsi="Times New Roman" w:cs="Times New Roman"/>
          <w:sz w:val="28"/>
          <w:szCs w:val="28"/>
        </w:rPr>
        <w:t>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40D">
        <w:rPr>
          <w:rFonts w:ascii="Times New Roman" w:hAnsi="Times New Roman" w:cs="Times New Roman"/>
          <w:sz w:val="28"/>
          <w:szCs w:val="28"/>
        </w:rPr>
        <w:t>V</w:t>
      </w:r>
      <w:r w:rsidRPr="00C6540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6540D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C6540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5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9"/>
      <w:bookmarkEnd w:id="9"/>
      <w:proofErr w:type="spellStart"/>
      <w:r w:rsidRPr="00C6540D">
        <w:rPr>
          <w:rFonts w:ascii="Times New Roman" w:hAnsi="Times New Roman" w:cs="Times New Roman"/>
          <w:sz w:val="28"/>
          <w:szCs w:val="28"/>
        </w:rPr>
        <w:t>N</w:t>
      </w:r>
      <w:r w:rsidRPr="00C6540D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C6540D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перечень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(работ)</w:t>
      </w:r>
      <w:r w:rsidRPr="00C6540D">
        <w:rPr>
          <w:rFonts w:ascii="Times New Roman" w:hAnsi="Times New Roman" w:cs="Times New Roman"/>
          <w:sz w:val="28"/>
          <w:szCs w:val="28"/>
        </w:rPr>
        <w:t>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40D">
        <w:rPr>
          <w:rFonts w:ascii="Times New Roman" w:hAnsi="Times New Roman" w:cs="Times New Roman"/>
          <w:sz w:val="28"/>
          <w:szCs w:val="28"/>
        </w:rPr>
        <w:t>V</w:t>
      </w:r>
      <w:r w:rsidRPr="00C6540D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C6540D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C6540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C6540D">
        <w:rPr>
          <w:rFonts w:ascii="Times New Roman" w:hAnsi="Times New Roman" w:cs="Times New Roman"/>
          <w:sz w:val="28"/>
          <w:szCs w:val="28"/>
        </w:rPr>
        <w:t xml:space="preserve"> работы, установленной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40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C6540D">
        <w:rPr>
          <w:rFonts w:ascii="Times New Roman" w:hAnsi="Times New Roman" w:cs="Times New Roman"/>
          <w:sz w:val="28"/>
          <w:szCs w:val="28"/>
        </w:rPr>
        <w:t xml:space="preserve"> - размер платы (тариф, цена) за оказание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установленный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заданием в соответствии с </w:t>
      </w:r>
      <w:hyperlink w:anchor="P203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C6540D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r w:rsidRPr="00C6540D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C6540D">
        <w:rPr>
          <w:rFonts w:ascii="Times New Roman" w:hAnsi="Times New Roman" w:cs="Times New Roman"/>
          <w:sz w:val="28"/>
          <w:szCs w:val="28"/>
          <w:vertAlign w:val="superscript"/>
        </w:rPr>
        <w:t>СИ</w:t>
      </w:r>
      <w:r w:rsidRPr="00C6540D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неиспользуемого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6"/>
      <w:bookmarkEnd w:id="10"/>
      <w:r w:rsidRPr="00C6540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определяемых в соответствии с </w:t>
      </w:r>
      <w:hyperlink r:id="rId14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69.2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 (далее - федеральные органы исполнительной власти).</w:t>
      </w:r>
      <w:proofErr w:type="gramEnd"/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В случае отсутствия утвержденных соответствующим федеральным </w:t>
      </w:r>
      <w:r w:rsidRPr="00C6540D">
        <w:rPr>
          <w:rFonts w:ascii="Times New Roman" w:hAnsi="Times New Roman" w:cs="Times New Roman"/>
          <w:sz w:val="28"/>
          <w:szCs w:val="28"/>
        </w:rPr>
        <w:lastRenderedPageBreak/>
        <w:t xml:space="preserve">органом исполнительной власти общих требований, базовых нормативов затрат и корректирующих коэффициентов к ним расчет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настоящим Положением с учетом Методических рекомендаций по определению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применяемых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учреждением,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>утверждаемых</w:t>
      </w:r>
      <w:proofErr w:type="gramEnd"/>
      <w:r w:rsidR="00607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рекомендации).</w:t>
      </w:r>
    </w:p>
    <w:p w:rsidR="00664405" w:rsidRPr="00C6540D" w:rsidRDefault="00664405" w:rsidP="00607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9"/>
      <w:bookmarkEnd w:id="11"/>
      <w:r w:rsidRPr="00C6540D">
        <w:rPr>
          <w:rFonts w:ascii="Times New Roman" w:hAnsi="Times New Roman" w:cs="Times New Roman"/>
          <w:sz w:val="28"/>
          <w:szCs w:val="28"/>
        </w:rPr>
        <w:t xml:space="preserve">13.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</w:t>
      </w:r>
      <w:r w:rsidR="006075DA">
        <w:rPr>
          <w:rFonts w:ascii="Times New Roman" w:hAnsi="Times New Roman" w:cs="Times New Roman"/>
          <w:sz w:val="28"/>
          <w:szCs w:val="28"/>
        </w:rPr>
        <w:t xml:space="preserve">услуги утверждаются </w:t>
      </w:r>
      <w:proofErr w:type="gramStart"/>
      <w:r w:rsidR="006075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7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- органом, осуществляющим функции и полномочия учредителя.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14. Базовый норматив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состоит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>: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а) норматива 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б) норматива затрат на общехозяйственные нужды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15. Базовый норматив затрат рассчитывается исходя из затрат, необходимых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9"/>
      <w:bookmarkEnd w:id="12"/>
      <w:r w:rsidRPr="00C6540D">
        <w:rPr>
          <w:rFonts w:ascii="Times New Roman" w:hAnsi="Times New Roman" w:cs="Times New Roman"/>
          <w:sz w:val="28"/>
          <w:szCs w:val="28"/>
        </w:rPr>
        <w:t xml:space="preserve">16.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установленные федеральным законодательством,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 (далее - стандарты услуги).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0"/>
      <w:bookmarkEnd w:id="13"/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При отсутствии норм, выраженных в натуральных показателях, установленных стандартом оказания услуги,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оказываемой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, нормы, выраженные в натуральных показателях, определяются на основе анализа и усреднения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, которое имеет минимальный объем затрат на оказание единицы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при выполнении требований к качеству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услуги, отраженных в базовом (отраслевом) перечне (далее - метод наиболее </w:t>
      </w:r>
      <w:r w:rsidRPr="00C6540D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эффективного учреждения), либо на основе медианного (среднего) значения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, оказывающим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услугу (далее - медианный метод), при этом для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выбирается один из методов.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2"/>
      <w:bookmarkEnd w:id="14"/>
      <w:r w:rsidRPr="00C6540D">
        <w:rPr>
          <w:rFonts w:ascii="Times New Roman" w:hAnsi="Times New Roman" w:cs="Times New Roman"/>
          <w:sz w:val="28"/>
          <w:szCs w:val="28"/>
        </w:rPr>
        <w:t xml:space="preserve">17. В базовый норматив 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затраты на оплату труда 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и начисления на выплаты по оплате труда 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с трудовым законодательством и иными нормативными правовыми актами, содержащими нормы трудового права;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на приобретение объектов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с учетом срока его полезного использования, а также затраты на аренду указанного имущества;</w:t>
      </w:r>
    </w:p>
    <w:p w:rsidR="00664405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6"/>
      <w:bookmarkEnd w:id="15"/>
      <w:r w:rsidRPr="00C6540D">
        <w:rPr>
          <w:rFonts w:ascii="Times New Roman" w:hAnsi="Times New Roman" w:cs="Times New Roman"/>
          <w:sz w:val="28"/>
          <w:szCs w:val="28"/>
        </w:rPr>
        <w:t xml:space="preserve"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0"/>
      <w:bookmarkEnd w:id="16"/>
      <w:r w:rsidRPr="00C6540D">
        <w:rPr>
          <w:rFonts w:ascii="Times New Roman" w:hAnsi="Times New Roman" w:cs="Times New Roman"/>
          <w:sz w:val="28"/>
          <w:szCs w:val="28"/>
        </w:rPr>
        <w:t>18. базовый норматив затрат на общех</w:t>
      </w:r>
      <w:r>
        <w:rPr>
          <w:rFonts w:ascii="Times New Roman" w:hAnsi="Times New Roman" w:cs="Times New Roman"/>
          <w:sz w:val="28"/>
          <w:szCs w:val="28"/>
        </w:rPr>
        <w:t>озяйственные нужды на оказание 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1"/>
      <w:bookmarkEnd w:id="17"/>
      <w:r w:rsidRPr="00C6540D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б) затраты на содержание объектов недвижимого имущества, а также затраты на аренду указанного имущества;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33"/>
      <w:bookmarkEnd w:id="18"/>
      <w:r w:rsidRPr="00C6540D"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имущества, а также затраты на аренду указанного имущества;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35"/>
      <w:bookmarkEnd w:id="19"/>
      <w:r w:rsidRPr="00C6540D">
        <w:rPr>
          <w:rFonts w:ascii="Times New Roman" w:hAnsi="Times New Roman" w:cs="Times New Roman"/>
          <w:sz w:val="28"/>
          <w:szCs w:val="28"/>
        </w:rPr>
        <w:t>г)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д) затраты на приобретение услуг связи;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lastRenderedPageBreak/>
        <w:t xml:space="preserve">е) затраты на оплату труда работников, которые не принимают непосредственного участия в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и начисления на выплаты по оплате труда работников, которые не принимают непосредственного участия в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ж) затраты на прочие общехозяйственные нужды.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1"/>
      <w:bookmarkEnd w:id="20"/>
      <w:r w:rsidRPr="00C6540D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В затраты, указанные в </w:t>
      </w:r>
      <w:hyperlink w:anchor="P131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3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"в" пункта 18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затраты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в отношении имущества учреждения, используемого для выполнения </w:t>
      </w:r>
      <w:r w:rsidR="007C7A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в том числе на основании договора аренды (финансовой аренды) или договора безвозмездного пользования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и общехозяйственных нужд (далее - имущество, необходимое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задания).</w:t>
      </w:r>
      <w:proofErr w:type="gramEnd"/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43"/>
      <w:bookmarkEnd w:id="21"/>
      <w:r w:rsidRPr="00C6540D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резервов, указанных в </w:t>
      </w:r>
      <w:hyperlink w:anchor="P126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пункта 17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, в </w:t>
      </w:r>
      <w:hyperlink w:anchor="P135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18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Финансовым отделом администрации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>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46"/>
      <w:bookmarkEnd w:id="22"/>
      <w:r w:rsidRPr="00C6540D">
        <w:rPr>
          <w:rFonts w:ascii="Times New Roman" w:hAnsi="Times New Roman" w:cs="Times New Roman"/>
          <w:sz w:val="28"/>
          <w:szCs w:val="28"/>
        </w:rPr>
        <w:t xml:space="preserve">20. Значение базового норматива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утверждается органом, осуществляющим функции и полномочия учредителя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951E5">
        <w:rPr>
          <w:rFonts w:ascii="Times New Roman" w:hAnsi="Times New Roman" w:cs="Times New Roman"/>
          <w:sz w:val="28"/>
          <w:szCs w:val="28"/>
        </w:rPr>
        <w:t>»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4951E5"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21. Корректирующие коэффициенты, применяемые при расчете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C6540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6540D">
        <w:rPr>
          <w:rFonts w:ascii="Times New Roman" w:hAnsi="Times New Roman" w:cs="Times New Roman"/>
          <w:sz w:val="28"/>
          <w:szCs w:val="28"/>
        </w:rPr>
        <w:t>) корректирующего(их) коэффициента(</w:t>
      </w:r>
      <w:proofErr w:type="spellStart"/>
      <w:r w:rsidRPr="00C6540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6540D">
        <w:rPr>
          <w:rFonts w:ascii="Times New Roman" w:hAnsi="Times New Roman" w:cs="Times New Roman"/>
          <w:sz w:val="28"/>
          <w:szCs w:val="28"/>
        </w:rPr>
        <w:t>).</w:t>
      </w:r>
    </w:p>
    <w:p w:rsidR="00DC5002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22. 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услуги.</w:t>
      </w:r>
    </w:p>
    <w:p w:rsidR="00DC5002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, вправе принять решение о включении в территориальный </w:t>
      </w:r>
      <w:r w:rsidRPr="00C6540D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корректирующий коэффициент,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, иных корректирующих коэффициентов, отражающих территориальные особенности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5002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Порядок определения и формула для расчета территориального коэффициента устанавливается органом, осуществляющим функции и полномочия учредителя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951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с учетом Методических рекомендаций.</w:t>
      </w:r>
    </w:p>
    <w:p w:rsidR="00664405" w:rsidRPr="00C6540D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Значение территориального корректирующего коэффициента утверждается органом, осуществляющим функции и полномочия учредителя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, обусловленных территориальными особенностями и составом имущественного комплекса,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DC5002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7"/>
      <w:bookmarkEnd w:id="23"/>
      <w:r w:rsidRPr="00C6540D">
        <w:rPr>
          <w:rFonts w:ascii="Times New Roman" w:hAnsi="Times New Roman" w:cs="Times New Roman"/>
          <w:sz w:val="28"/>
          <w:szCs w:val="28"/>
        </w:rPr>
        <w:t>23. Отраслево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6540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6540D">
        <w:rPr>
          <w:rFonts w:ascii="Times New Roman" w:hAnsi="Times New Roman" w:cs="Times New Roman"/>
          <w:sz w:val="28"/>
          <w:szCs w:val="28"/>
        </w:rPr>
        <w:t>) корректирующий(</w:t>
      </w:r>
      <w:proofErr w:type="spellStart"/>
      <w:r w:rsidRPr="00C6540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6540D">
        <w:rPr>
          <w:rFonts w:ascii="Times New Roman" w:hAnsi="Times New Roman" w:cs="Times New Roman"/>
          <w:sz w:val="28"/>
          <w:szCs w:val="28"/>
        </w:rPr>
        <w:t>) коэффициент(</w:t>
      </w:r>
      <w:proofErr w:type="spellStart"/>
      <w:r w:rsidRPr="00C6540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6540D">
        <w:rPr>
          <w:rFonts w:ascii="Times New Roman" w:hAnsi="Times New Roman" w:cs="Times New Roman"/>
          <w:sz w:val="28"/>
          <w:szCs w:val="28"/>
        </w:rPr>
        <w:t xml:space="preserve">) учитывает(ют) показатели отраслевой специфики и, согласно </w:t>
      </w:r>
      <w:hyperlink r:id="rId15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пункту 26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Порядка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задания, утвержденного постановлением Правительства Российской Федерации от 26 июня 2015 года N 640,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деятельности.</w:t>
      </w:r>
    </w:p>
    <w:p w:rsidR="00664405" w:rsidRPr="00C6540D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В случае отсутствия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 коэффициент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6540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6540D">
        <w:rPr>
          <w:rFonts w:ascii="Times New Roman" w:hAnsi="Times New Roman" w:cs="Times New Roman"/>
          <w:sz w:val="28"/>
          <w:szCs w:val="28"/>
        </w:rPr>
        <w:t xml:space="preserve">) его значение при расчете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принимается равным "1".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60"/>
      <w:bookmarkEnd w:id="24"/>
      <w:r w:rsidRPr="00C6540D">
        <w:rPr>
          <w:rFonts w:ascii="Times New Roman" w:hAnsi="Times New Roman" w:cs="Times New Roman"/>
          <w:sz w:val="28"/>
          <w:szCs w:val="28"/>
        </w:rPr>
        <w:t>24. Нормативные затраты на выполнение работ определяются органом, осуществляющим функции и полномочия учредителя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951E5">
        <w:rPr>
          <w:rFonts w:ascii="Times New Roman" w:hAnsi="Times New Roman" w:cs="Times New Roman"/>
          <w:sz w:val="28"/>
          <w:szCs w:val="28"/>
        </w:rPr>
        <w:t>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в соответствии с настоящим Положением с учетом Методических рекомендаций.</w:t>
      </w:r>
    </w:p>
    <w:p w:rsidR="00DC5002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2"/>
      <w:bookmarkEnd w:id="25"/>
      <w:r w:rsidRPr="00C6540D">
        <w:rPr>
          <w:rFonts w:ascii="Times New Roman" w:hAnsi="Times New Roman" w:cs="Times New Roman"/>
          <w:sz w:val="28"/>
          <w:szCs w:val="28"/>
        </w:rPr>
        <w:t xml:space="preserve">25. Нормативные затраты на выполнение работы рассчитываются на работу в целом или в случае установления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включаются, в том числе:</w:t>
      </w:r>
    </w:p>
    <w:p w:rsidR="00DC5002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а) затраты на оплату труда работников, непосредственно связанных с выполнением работы и начисления на выплаты по оплате труда,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</w:t>
      </w:r>
      <w:r w:rsidRPr="00C6540D">
        <w:rPr>
          <w:rFonts w:ascii="Times New Roman" w:hAnsi="Times New Roman" w:cs="Times New Roman"/>
          <w:sz w:val="28"/>
          <w:szCs w:val="28"/>
        </w:rPr>
        <w:lastRenderedPageBreak/>
        <w:t>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актами, содержащими нормы трудового права работников, непосредственно связанных с выполнением работы;</w:t>
      </w:r>
    </w:p>
    <w:p w:rsidR="00664405" w:rsidRPr="00C6540D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DC5002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66"/>
      <w:bookmarkEnd w:id="26"/>
      <w:r w:rsidRPr="00C6540D">
        <w:rPr>
          <w:rFonts w:ascii="Times New Roman" w:hAnsi="Times New Roman" w:cs="Times New Roman"/>
          <w:sz w:val="28"/>
          <w:szCs w:val="28"/>
        </w:rPr>
        <w:t>в)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использования;</w:t>
      </w:r>
    </w:p>
    <w:p w:rsidR="00DC5002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г) затраты на иные расходы, непосредственно связанные с выполнением работы;</w:t>
      </w:r>
    </w:p>
    <w:p w:rsidR="00664405" w:rsidRPr="00C6540D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д) затраты на оплату коммунальных услуг;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е) затраты на содержание объектов недвижимого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а также затраты на аренду указанного имущества;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ж) затраты на содержание объектов особо ценного движимого имущества и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а также затраты на аренду указанного имущества;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72"/>
      <w:bookmarkEnd w:id="27"/>
      <w:r w:rsidRPr="00C6540D">
        <w:rPr>
          <w:rFonts w:ascii="Times New Roman" w:hAnsi="Times New Roman" w:cs="Times New Roman"/>
          <w:sz w:val="28"/>
          <w:szCs w:val="28"/>
        </w:rPr>
        <w:t>з)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и) затраты на приобретение услуг связи;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к) затраты на приобретение транспортных услуг;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t>л) затраты на оплату труда работников, которые не принимают непосредственного участия в выполнении работы, и начисления на выплаты по оплате труда,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актами, содержащими нормы трудового права работников, которые не принимают непосредственного участия в выполнении работы, включая административно-управленческий персонал;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м) затраты на прочие общехозяйственные нужды.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78"/>
      <w:bookmarkEnd w:id="28"/>
      <w:r w:rsidRPr="00C6540D">
        <w:rPr>
          <w:rFonts w:ascii="Times New Roman" w:hAnsi="Times New Roman" w:cs="Times New Roman"/>
          <w:sz w:val="28"/>
          <w:szCs w:val="28"/>
        </w:rPr>
        <w:lastRenderedPageBreak/>
        <w:t xml:space="preserve">Порядок формирования и использования резервов, указанных в </w:t>
      </w:r>
      <w:hyperlink w:anchor="P166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2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"з"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пункта, устанавливается </w:t>
      </w: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муниципальног</w:t>
      </w:r>
      <w:r w:rsidR="004951E5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4951E5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4951E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540D">
        <w:rPr>
          <w:rFonts w:ascii="Times New Roman" w:hAnsi="Times New Roman" w:cs="Times New Roman"/>
          <w:sz w:val="28"/>
          <w:szCs w:val="28"/>
        </w:rPr>
        <w:t>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81"/>
      <w:bookmarkEnd w:id="29"/>
      <w:r w:rsidRPr="00C6540D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федеральным законодательством,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сфере, при их отсутствии, нормы, выраженные в натуральных показателях, определяются с учетом положений </w:t>
      </w:r>
      <w:hyperlink w:anchor="P120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абзаца второго</w:t>
        </w:r>
        <w:proofErr w:type="gramEnd"/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16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83"/>
      <w:bookmarkEnd w:id="30"/>
      <w:r w:rsidRPr="00C6540D">
        <w:rPr>
          <w:rFonts w:ascii="Times New Roman" w:hAnsi="Times New Roman" w:cs="Times New Roman"/>
          <w:sz w:val="28"/>
          <w:szCs w:val="28"/>
        </w:rPr>
        <w:t>27. Значения нормативных затрат на выполнение работ утверждаются органом, осуществляющим функции и полномочия учредителя, а также главным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951E5"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(по его решению).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85"/>
      <w:bookmarkEnd w:id="31"/>
      <w:r w:rsidRPr="00C6540D">
        <w:rPr>
          <w:rFonts w:ascii="Times New Roman" w:hAnsi="Times New Roman" w:cs="Times New Roman"/>
          <w:sz w:val="28"/>
          <w:szCs w:val="28"/>
        </w:rPr>
        <w:t xml:space="preserve">27.1. Затраты, указанные в </w:t>
      </w:r>
      <w:hyperlink w:anchor="P166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2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"з" пункта 25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нормативные затраты на выполнение работы по решению органа, осуществляющего функции и полномочия учредителя.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88"/>
      <w:bookmarkEnd w:id="32"/>
      <w:r w:rsidRPr="00C6540D">
        <w:rPr>
          <w:rFonts w:ascii="Times New Roman" w:hAnsi="Times New Roman" w:cs="Times New Roman"/>
          <w:sz w:val="28"/>
          <w:szCs w:val="28"/>
        </w:rPr>
        <w:t xml:space="preserve">28. В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В случае если бюджетное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оказывает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188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исходя из объемов субсидии, полученной из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 xml:space="preserve">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92"/>
      <w:bookmarkEnd w:id="33"/>
      <w:r w:rsidRPr="00C6540D">
        <w:rPr>
          <w:rFonts w:ascii="Times New Roman" w:hAnsi="Times New Roman" w:cs="Times New Roman"/>
          <w:sz w:val="28"/>
          <w:szCs w:val="28"/>
        </w:rPr>
        <w:t xml:space="preserve">29. Затраты на содержание не используемого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рассчитываются с учетом следующих затрат: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а) на потребление электрической энергии в размере 10 процентов общего объема затрат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 xml:space="preserve">в части указанного вида затрат в составе </w:t>
      </w:r>
      <w:r w:rsidRPr="00C6540D">
        <w:rPr>
          <w:rFonts w:ascii="Times New Roman" w:hAnsi="Times New Roman" w:cs="Times New Roman"/>
          <w:sz w:val="28"/>
          <w:szCs w:val="28"/>
        </w:rPr>
        <w:lastRenderedPageBreak/>
        <w:t>затрат на коммунальные услуги;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б) на потребление тепловой энергии в размере 50 процентов общего объема затрат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в части указанного вида затрат в составе затрат на коммунальные услуги.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30. В случае если бюджетное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оказывает платную деятельность сверх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192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пункте 29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Положения, рассчитываются с применением коэффициента платной деятельности.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утверждаются органом, осуществляющим функции и полномочия учредителя бюджетных или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>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осуществляется (при необходимости) в случае внесения изменений в нормативные правовые акты Российской Федерации, Республики Алтай,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устанавливающие, в том числе, размеры выплат работникам (отдельным категориям работников)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(выполнением работы),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>приводящих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к изменению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по установленным в нем основаниям неиспользованные остатки субсидий в размере, соответствующем показ</w:t>
      </w:r>
      <w:r w:rsidR="004951E5">
        <w:rPr>
          <w:rFonts w:ascii="Times New Roman" w:hAnsi="Times New Roman" w:cs="Times New Roman"/>
          <w:sz w:val="28"/>
          <w:szCs w:val="28"/>
        </w:rPr>
        <w:t xml:space="preserve">ателям, характеризующим объем не </w:t>
      </w:r>
      <w:r w:rsidRPr="00C6540D">
        <w:rPr>
          <w:rFonts w:ascii="Times New Roman" w:hAnsi="Times New Roman" w:cs="Times New Roman"/>
          <w:sz w:val="28"/>
          <w:szCs w:val="28"/>
        </w:rPr>
        <w:t>оказанных</w:t>
      </w:r>
      <w:r w:rsidR="0049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 (невыполненных работ), подлежат перечислению в установленном порядке бюджетными или автономными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и учитываются в порядке, установленном для учета сумм возврата дебиторской задолженности.</w:t>
      </w:r>
      <w:proofErr w:type="gramEnd"/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03"/>
      <w:bookmarkEnd w:id="34"/>
      <w:r w:rsidRPr="00C6540D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>В случае если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 xml:space="preserve">осуществляет платную деятельность в рамках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по которой в соответствии с федеральными законами предусмотрено взимание платы,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(затраты) подлежит уменьшению на объем доходов от платной деятельности, исходя из объема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платы, и среднего значения размера платы (цены, тарифа), установленного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задании, органом, осуществляющим функции и полномочия учредителя, с учетом положений, установленных федеральным законом.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учреждение оказывает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6540D">
        <w:rPr>
          <w:rFonts w:ascii="Times New Roman" w:hAnsi="Times New Roman" w:cs="Times New Roman"/>
          <w:sz w:val="28"/>
          <w:szCs w:val="28"/>
        </w:rPr>
        <w:t xml:space="preserve">услуги в рамках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07"/>
      <w:bookmarkEnd w:id="35"/>
      <w:r w:rsidRPr="00C6540D">
        <w:rPr>
          <w:rFonts w:ascii="Times New Roman" w:hAnsi="Times New Roman" w:cs="Times New Roman"/>
          <w:sz w:val="28"/>
          <w:szCs w:val="28"/>
        </w:rPr>
        <w:t>33. 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34.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бюджетным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осуществляется путем предоставления субсидии.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казенным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осуществляется в соответствии с показателями бюджетной сметы этого учреждения.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11"/>
      <w:bookmarkEnd w:id="36"/>
      <w:r w:rsidRPr="00C6540D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 (выполнения работ) обособленными подразделениями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 xml:space="preserve">в случае, установленном </w:t>
      </w:r>
      <w:hyperlink w:anchor="P77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в соответствии с правовым актом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>, создавшего обособленное подразделение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>. По решению органа, осуществляющего функции и полномочия учредителя в отношении бюджетных учреждений, указанный правовой акт подлежит согласованию с органом, осуществляющим функции и полномочия учредителя в отношении бюджетных учреждений.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lastRenderedPageBreak/>
        <w:t xml:space="preserve">Правовой акт, предусмотренный </w:t>
      </w:r>
      <w:hyperlink w:anchor="P211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в течение финансового года и 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учреждения с обособленным подразделением.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36. Изменение объема субсидии, предоставленной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бюджетному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 xml:space="preserve">в течение срока его выполнения осуществляется только при соответствующем изменении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37. Субсидия перечисляется в установленном порядке на счет территориального органа Федерального казначейства по месту открытия лицевого счета бюджетному учреждению Республики Алтай.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Предоставление бюджетному учреждению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(далее - Соглашение) в соответствии с типовой </w:t>
      </w:r>
      <w:hyperlink r:id="rId16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формой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18"/>
      <w:bookmarkEnd w:id="37"/>
      <w:r w:rsidRPr="00C6540D">
        <w:rPr>
          <w:rFonts w:ascii="Times New Roman" w:hAnsi="Times New Roman" w:cs="Times New Roman"/>
          <w:sz w:val="28"/>
          <w:szCs w:val="28"/>
        </w:rPr>
        <w:t xml:space="preserve">39. Перечисление субсидии осуществляется в соответствии с графиком, содержащимся в Соглашении или правовом акте, указанном в </w:t>
      </w:r>
      <w:hyperlink w:anchor="P211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пункте 35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Положения не реже одного раза в квартал в сумме, не превышающей: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а) 25 процентов годового размера субсидии в течение I квартала;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б) 50 процентов (до 65 процентов - в части субсидий, предоставляемых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в) 75 процентов годового размера субсидии в течение 9 месяцев.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22"/>
      <w:bookmarkEnd w:id="38"/>
      <w:r w:rsidRPr="00C6540D">
        <w:rPr>
          <w:rFonts w:ascii="Times New Roman" w:hAnsi="Times New Roman" w:cs="Times New Roman"/>
          <w:sz w:val="28"/>
          <w:szCs w:val="28"/>
        </w:rPr>
        <w:t xml:space="preserve">40. Перечисление субсидии в декабре осуществляется не позднее 2-х рабочих дней с момента предоставления бюджетным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предварительного </w:t>
      </w:r>
      <w:hyperlink w:anchor="P715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отчета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за </w:t>
      </w:r>
      <w:r w:rsidRPr="00C6540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соответствующий финансовый год, составленного по форме, аналогичной форме отчета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предусмотренной приложением N 2 к настоящему Положению.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Если на основании отчета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предусмотренного </w:t>
      </w:r>
      <w:hyperlink w:anchor="P226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пунктом 41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Положения, показатели объема, указанные в отчете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меньше показателей, установленных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задании (с учетом допустимых (возможных) отклонений), то соответствующие средства субсидии подлежат перечислению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в объеме, соответствующем показателям, характеризующим объем не</w:t>
      </w:r>
      <w:proofErr w:type="gramEnd"/>
      <w:r w:rsidR="00AA1F38"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оказанной</w:t>
      </w:r>
      <w:r w:rsidR="00AA1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(невыполненной работы).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Требования, установленные </w:t>
      </w:r>
      <w:hyperlink w:anchor="P218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пунктом 39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hyperlink w:anchor="P222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пункта, не распространяются на бюджетные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>, в отношении которых проводятся реорганизационные или ликвидационные мероприятия, бюджетные учреждения,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иное, на предоставление субсидии в части выплат в</w:t>
      </w:r>
      <w:r w:rsidR="00AA1F38"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рамках указов Президента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Российской Федерации от 7 мая 2012 года </w:t>
      </w:r>
      <w:hyperlink r:id="rId17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N 597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18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N 761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"О Национальной стратегии действий в интересах детей на 2012 - 2017 годы" и от 28 декабря 2012 года </w:t>
      </w:r>
      <w:hyperlink r:id="rId19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N 1688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родителей.</w:t>
      </w:r>
      <w:proofErr w:type="gramEnd"/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26"/>
      <w:bookmarkEnd w:id="39"/>
      <w:r w:rsidRPr="00C6540D">
        <w:rPr>
          <w:rFonts w:ascii="Times New Roman" w:hAnsi="Times New Roman" w:cs="Times New Roman"/>
          <w:sz w:val="28"/>
          <w:szCs w:val="28"/>
        </w:rPr>
        <w:t>41. Бюджетные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A1F38">
        <w:rPr>
          <w:rFonts w:ascii="Times New Roman" w:hAnsi="Times New Roman" w:cs="Times New Roman"/>
          <w:sz w:val="28"/>
          <w:szCs w:val="28"/>
        </w:rPr>
        <w:t>,</w:t>
      </w:r>
      <w:r w:rsidRPr="00C6540D">
        <w:rPr>
          <w:rFonts w:ascii="Times New Roman" w:hAnsi="Times New Roman" w:cs="Times New Roman"/>
          <w:sz w:val="28"/>
          <w:szCs w:val="28"/>
        </w:rPr>
        <w:t xml:space="preserve"> представляют соответственно органам, осуществляющим функции и полномочия учредителей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15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предусмотренный приложением N 2 к настоящему Положению, в соответствии с требованиями, установленными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Указанный отчет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представляется в сроки, установленные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заданием, но не позднее 1 марта финансового года, следующего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42.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C7A43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C6540D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осуществляют соответственно органы, осуществляющие функции и полномочия учредителя в отношении бюджетных учреждений, </w:t>
      </w:r>
      <w:r>
        <w:rPr>
          <w:rFonts w:ascii="Times New Roman" w:hAnsi="Times New Roman" w:cs="Times New Roman"/>
          <w:sz w:val="28"/>
          <w:szCs w:val="28"/>
        </w:rPr>
        <w:t>и органы 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lastRenderedPageBreak/>
        <w:t>Правила осуществления контроля органами, осуществляющими функции и полномочия учредителей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3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3F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1D33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, за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устанавливаются указанными органами.</w:t>
      </w:r>
    </w:p>
    <w:sectPr w:rsidR="00664405" w:rsidRPr="00C6540D" w:rsidSect="007F44B0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65A40"/>
    <w:rsid w:val="00002D39"/>
    <w:rsid w:val="0001599B"/>
    <w:rsid w:val="00024FAF"/>
    <w:rsid w:val="00037A0D"/>
    <w:rsid w:val="00040CAC"/>
    <w:rsid w:val="00044277"/>
    <w:rsid w:val="000526D5"/>
    <w:rsid w:val="00056CB8"/>
    <w:rsid w:val="00081C39"/>
    <w:rsid w:val="000837C0"/>
    <w:rsid w:val="00095503"/>
    <w:rsid w:val="000D6493"/>
    <w:rsid w:val="000E0762"/>
    <w:rsid w:val="000E37B8"/>
    <w:rsid w:val="000E4F68"/>
    <w:rsid w:val="000F14FE"/>
    <w:rsid w:val="000F4333"/>
    <w:rsid w:val="000F45D8"/>
    <w:rsid w:val="00106195"/>
    <w:rsid w:val="001172CF"/>
    <w:rsid w:val="00123844"/>
    <w:rsid w:val="00123AA4"/>
    <w:rsid w:val="00125BD1"/>
    <w:rsid w:val="00127D5D"/>
    <w:rsid w:val="00143719"/>
    <w:rsid w:val="00151F2D"/>
    <w:rsid w:val="0016154D"/>
    <w:rsid w:val="001762CE"/>
    <w:rsid w:val="00191379"/>
    <w:rsid w:val="00191AEE"/>
    <w:rsid w:val="00191C24"/>
    <w:rsid w:val="00192851"/>
    <w:rsid w:val="00192A28"/>
    <w:rsid w:val="00195D8C"/>
    <w:rsid w:val="001A33F6"/>
    <w:rsid w:val="001A4368"/>
    <w:rsid w:val="001A46DC"/>
    <w:rsid w:val="001B017F"/>
    <w:rsid w:val="001B3ADF"/>
    <w:rsid w:val="001C7E9E"/>
    <w:rsid w:val="001D113E"/>
    <w:rsid w:val="001D1687"/>
    <w:rsid w:val="001D2749"/>
    <w:rsid w:val="001D33F0"/>
    <w:rsid w:val="001D42AF"/>
    <w:rsid w:val="002129B5"/>
    <w:rsid w:val="00220B3F"/>
    <w:rsid w:val="00233C99"/>
    <w:rsid w:val="00245B36"/>
    <w:rsid w:val="002556C7"/>
    <w:rsid w:val="00261054"/>
    <w:rsid w:val="00264BB1"/>
    <w:rsid w:val="00294B63"/>
    <w:rsid w:val="002A0860"/>
    <w:rsid w:val="002A26B2"/>
    <w:rsid w:val="002A72E9"/>
    <w:rsid w:val="002B310E"/>
    <w:rsid w:val="002C1476"/>
    <w:rsid w:val="002C56D7"/>
    <w:rsid w:val="002D0B82"/>
    <w:rsid w:val="002E293A"/>
    <w:rsid w:val="002F329A"/>
    <w:rsid w:val="002F51FF"/>
    <w:rsid w:val="003031C8"/>
    <w:rsid w:val="003077EB"/>
    <w:rsid w:val="00320212"/>
    <w:rsid w:val="00351ED1"/>
    <w:rsid w:val="0035486D"/>
    <w:rsid w:val="00363D37"/>
    <w:rsid w:val="003665C4"/>
    <w:rsid w:val="003746B1"/>
    <w:rsid w:val="00381702"/>
    <w:rsid w:val="003869FB"/>
    <w:rsid w:val="0039146A"/>
    <w:rsid w:val="003A3C20"/>
    <w:rsid w:val="003A491C"/>
    <w:rsid w:val="003B2A48"/>
    <w:rsid w:val="003C0E75"/>
    <w:rsid w:val="003C4FE1"/>
    <w:rsid w:val="003D002B"/>
    <w:rsid w:val="003D6DF1"/>
    <w:rsid w:val="00413C78"/>
    <w:rsid w:val="00434AE2"/>
    <w:rsid w:val="00434B35"/>
    <w:rsid w:val="00445F53"/>
    <w:rsid w:val="00446695"/>
    <w:rsid w:val="00455D26"/>
    <w:rsid w:val="0046187E"/>
    <w:rsid w:val="00467AEC"/>
    <w:rsid w:val="00486FE1"/>
    <w:rsid w:val="004951E5"/>
    <w:rsid w:val="004A1E4B"/>
    <w:rsid w:val="004C273C"/>
    <w:rsid w:val="004D097C"/>
    <w:rsid w:val="004D0D45"/>
    <w:rsid w:val="004D1D0C"/>
    <w:rsid w:val="004D57AB"/>
    <w:rsid w:val="004E3171"/>
    <w:rsid w:val="004F5E89"/>
    <w:rsid w:val="005038C6"/>
    <w:rsid w:val="00503E91"/>
    <w:rsid w:val="00505C2A"/>
    <w:rsid w:val="00506692"/>
    <w:rsid w:val="005136D6"/>
    <w:rsid w:val="00520C33"/>
    <w:rsid w:val="00521403"/>
    <w:rsid w:val="005230B5"/>
    <w:rsid w:val="005317FC"/>
    <w:rsid w:val="00535AEA"/>
    <w:rsid w:val="00547111"/>
    <w:rsid w:val="005472F7"/>
    <w:rsid w:val="005522E3"/>
    <w:rsid w:val="00577A60"/>
    <w:rsid w:val="0059335F"/>
    <w:rsid w:val="00597EC7"/>
    <w:rsid w:val="005B496F"/>
    <w:rsid w:val="005B4FA4"/>
    <w:rsid w:val="005B6DE1"/>
    <w:rsid w:val="005C0241"/>
    <w:rsid w:val="005C614D"/>
    <w:rsid w:val="005D0F71"/>
    <w:rsid w:val="005D7CA5"/>
    <w:rsid w:val="005F55DE"/>
    <w:rsid w:val="006033A8"/>
    <w:rsid w:val="006075DA"/>
    <w:rsid w:val="00627983"/>
    <w:rsid w:val="00644D60"/>
    <w:rsid w:val="00651B37"/>
    <w:rsid w:val="00656BB8"/>
    <w:rsid w:val="00664405"/>
    <w:rsid w:val="006646D5"/>
    <w:rsid w:val="006659D3"/>
    <w:rsid w:val="00665A40"/>
    <w:rsid w:val="00673F90"/>
    <w:rsid w:val="0068295F"/>
    <w:rsid w:val="006859C1"/>
    <w:rsid w:val="00695488"/>
    <w:rsid w:val="006A6E3B"/>
    <w:rsid w:val="006A7851"/>
    <w:rsid w:val="006B6424"/>
    <w:rsid w:val="006C5481"/>
    <w:rsid w:val="006C5C2B"/>
    <w:rsid w:val="006C6413"/>
    <w:rsid w:val="006D43CD"/>
    <w:rsid w:val="006D73FE"/>
    <w:rsid w:val="006F2398"/>
    <w:rsid w:val="006F6D3F"/>
    <w:rsid w:val="00700113"/>
    <w:rsid w:val="00706F84"/>
    <w:rsid w:val="007101BB"/>
    <w:rsid w:val="0071061B"/>
    <w:rsid w:val="00720F20"/>
    <w:rsid w:val="0072169E"/>
    <w:rsid w:val="00743233"/>
    <w:rsid w:val="00743BA6"/>
    <w:rsid w:val="007609CB"/>
    <w:rsid w:val="00766A68"/>
    <w:rsid w:val="007871AF"/>
    <w:rsid w:val="007969BF"/>
    <w:rsid w:val="007A276B"/>
    <w:rsid w:val="007B2029"/>
    <w:rsid w:val="007B5A00"/>
    <w:rsid w:val="007C7A43"/>
    <w:rsid w:val="007D1B99"/>
    <w:rsid w:val="007D2CEB"/>
    <w:rsid w:val="007D5331"/>
    <w:rsid w:val="007E1CF8"/>
    <w:rsid w:val="007E3846"/>
    <w:rsid w:val="007F44B0"/>
    <w:rsid w:val="007F544C"/>
    <w:rsid w:val="008001AB"/>
    <w:rsid w:val="00801E1A"/>
    <w:rsid w:val="00815B42"/>
    <w:rsid w:val="0085526C"/>
    <w:rsid w:val="00856D7A"/>
    <w:rsid w:val="008707B6"/>
    <w:rsid w:val="0087346E"/>
    <w:rsid w:val="0087432E"/>
    <w:rsid w:val="00885A7F"/>
    <w:rsid w:val="00887F8A"/>
    <w:rsid w:val="00891230"/>
    <w:rsid w:val="008931B5"/>
    <w:rsid w:val="00897928"/>
    <w:rsid w:val="008B6146"/>
    <w:rsid w:val="008C1095"/>
    <w:rsid w:val="008C6D04"/>
    <w:rsid w:val="008E025C"/>
    <w:rsid w:val="008F1783"/>
    <w:rsid w:val="008F1F2D"/>
    <w:rsid w:val="009320D1"/>
    <w:rsid w:val="00933F4B"/>
    <w:rsid w:val="0094231F"/>
    <w:rsid w:val="009456C0"/>
    <w:rsid w:val="00961D00"/>
    <w:rsid w:val="00967753"/>
    <w:rsid w:val="00973618"/>
    <w:rsid w:val="00976654"/>
    <w:rsid w:val="00981893"/>
    <w:rsid w:val="00981947"/>
    <w:rsid w:val="0099028A"/>
    <w:rsid w:val="009B0C60"/>
    <w:rsid w:val="009B5875"/>
    <w:rsid w:val="009B7F66"/>
    <w:rsid w:val="009C08A9"/>
    <w:rsid w:val="009C7ED1"/>
    <w:rsid w:val="009F6775"/>
    <w:rsid w:val="00A01A63"/>
    <w:rsid w:val="00A01B93"/>
    <w:rsid w:val="00A150E6"/>
    <w:rsid w:val="00A26206"/>
    <w:rsid w:val="00A2685A"/>
    <w:rsid w:val="00A458CA"/>
    <w:rsid w:val="00A477AB"/>
    <w:rsid w:val="00A70FB4"/>
    <w:rsid w:val="00A9052C"/>
    <w:rsid w:val="00A9158B"/>
    <w:rsid w:val="00AA1F38"/>
    <w:rsid w:val="00AB7193"/>
    <w:rsid w:val="00AC5EB9"/>
    <w:rsid w:val="00AE1E39"/>
    <w:rsid w:val="00AE30FD"/>
    <w:rsid w:val="00AF128B"/>
    <w:rsid w:val="00B07986"/>
    <w:rsid w:val="00B30EC5"/>
    <w:rsid w:val="00B31F49"/>
    <w:rsid w:val="00B402DB"/>
    <w:rsid w:val="00B54BEC"/>
    <w:rsid w:val="00B648FD"/>
    <w:rsid w:val="00B65B71"/>
    <w:rsid w:val="00B81AE1"/>
    <w:rsid w:val="00B82615"/>
    <w:rsid w:val="00B86F2B"/>
    <w:rsid w:val="00B91B98"/>
    <w:rsid w:val="00B942DD"/>
    <w:rsid w:val="00BA5BBF"/>
    <w:rsid w:val="00BA7F41"/>
    <w:rsid w:val="00BB56FD"/>
    <w:rsid w:val="00BC01FB"/>
    <w:rsid w:val="00BE1379"/>
    <w:rsid w:val="00BE3E5A"/>
    <w:rsid w:val="00BF1F4F"/>
    <w:rsid w:val="00BF28D2"/>
    <w:rsid w:val="00BF7F0D"/>
    <w:rsid w:val="00C240BE"/>
    <w:rsid w:val="00C57CA6"/>
    <w:rsid w:val="00CA7B86"/>
    <w:rsid w:val="00CB5D61"/>
    <w:rsid w:val="00CC50DA"/>
    <w:rsid w:val="00CD48F0"/>
    <w:rsid w:val="00CD4BE6"/>
    <w:rsid w:val="00CD55AC"/>
    <w:rsid w:val="00CD7435"/>
    <w:rsid w:val="00CD76A2"/>
    <w:rsid w:val="00CF54EF"/>
    <w:rsid w:val="00D307A2"/>
    <w:rsid w:val="00D32F26"/>
    <w:rsid w:val="00D44319"/>
    <w:rsid w:val="00D4552D"/>
    <w:rsid w:val="00D5432F"/>
    <w:rsid w:val="00D5468E"/>
    <w:rsid w:val="00D6086A"/>
    <w:rsid w:val="00D65A9A"/>
    <w:rsid w:val="00D82817"/>
    <w:rsid w:val="00D82F1C"/>
    <w:rsid w:val="00D85FA0"/>
    <w:rsid w:val="00D92D60"/>
    <w:rsid w:val="00D93194"/>
    <w:rsid w:val="00DA2A9A"/>
    <w:rsid w:val="00DB301F"/>
    <w:rsid w:val="00DB55F5"/>
    <w:rsid w:val="00DB670F"/>
    <w:rsid w:val="00DC5002"/>
    <w:rsid w:val="00DC725B"/>
    <w:rsid w:val="00DE30C8"/>
    <w:rsid w:val="00DF2A3C"/>
    <w:rsid w:val="00E024B6"/>
    <w:rsid w:val="00E119F6"/>
    <w:rsid w:val="00E24D1C"/>
    <w:rsid w:val="00E5005E"/>
    <w:rsid w:val="00E50816"/>
    <w:rsid w:val="00E57B5D"/>
    <w:rsid w:val="00E6464E"/>
    <w:rsid w:val="00E66FDA"/>
    <w:rsid w:val="00E67881"/>
    <w:rsid w:val="00E84102"/>
    <w:rsid w:val="00E8651D"/>
    <w:rsid w:val="00EA0AE5"/>
    <w:rsid w:val="00EA22BE"/>
    <w:rsid w:val="00EA42B7"/>
    <w:rsid w:val="00EA72ED"/>
    <w:rsid w:val="00EB590C"/>
    <w:rsid w:val="00EB5C9D"/>
    <w:rsid w:val="00EB7C83"/>
    <w:rsid w:val="00ED2D46"/>
    <w:rsid w:val="00ED5EB2"/>
    <w:rsid w:val="00EE7DC7"/>
    <w:rsid w:val="00EF76FC"/>
    <w:rsid w:val="00F005BB"/>
    <w:rsid w:val="00F038D5"/>
    <w:rsid w:val="00F10BEE"/>
    <w:rsid w:val="00F14CC9"/>
    <w:rsid w:val="00F32DEB"/>
    <w:rsid w:val="00F36E07"/>
    <w:rsid w:val="00F437E3"/>
    <w:rsid w:val="00F44EC3"/>
    <w:rsid w:val="00F479A9"/>
    <w:rsid w:val="00F60C77"/>
    <w:rsid w:val="00F74D5C"/>
    <w:rsid w:val="00F75BAC"/>
    <w:rsid w:val="00FB0C1D"/>
    <w:rsid w:val="00FB2869"/>
    <w:rsid w:val="00FB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BB"/>
    <w:rPr>
      <w:sz w:val="24"/>
      <w:szCs w:val="24"/>
    </w:rPr>
  </w:style>
  <w:style w:type="paragraph" w:styleId="2">
    <w:name w:val="heading 2"/>
    <w:basedOn w:val="a"/>
    <w:qFormat/>
    <w:rsid w:val="00665A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577A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name">
    <w:name w:val="username"/>
    <w:basedOn w:val="a0"/>
    <w:rsid w:val="00665A40"/>
  </w:style>
  <w:style w:type="character" w:styleId="a3">
    <w:name w:val="Hyperlink"/>
    <w:basedOn w:val="a0"/>
    <w:rsid w:val="00665A40"/>
    <w:rPr>
      <w:color w:val="0000FF"/>
      <w:u w:val="single"/>
    </w:rPr>
  </w:style>
  <w:style w:type="paragraph" w:customStyle="1" w:styleId="rtecenter">
    <w:name w:val="rtecenter"/>
    <w:basedOn w:val="a"/>
    <w:rsid w:val="00665A4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5A40"/>
    <w:rPr>
      <w:b/>
      <w:bCs/>
    </w:rPr>
  </w:style>
  <w:style w:type="paragraph" w:styleId="a5">
    <w:name w:val="Normal (Web)"/>
    <w:basedOn w:val="a"/>
    <w:rsid w:val="00665A40"/>
    <w:pPr>
      <w:spacing w:before="100" w:beforeAutospacing="1" w:after="100" w:afterAutospacing="1"/>
    </w:pPr>
  </w:style>
  <w:style w:type="table" w:styleId="a6">
    <w:name w:val="Table Grid"/>
    <w:basedOn w:val="a1"/>
    <w:rsid w:val="00577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91A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91A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644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6440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2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B42FA0D4CED8EBFAFD532C46FCE7446CD16F64986A6A616171293E62FC04C2368CBAB85F7X4F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DF6B42FA0D4CED8EBFAFD532C46FCE7445CF17F34E89A6A616171293E6F2XF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F6B42FA0D4CED8EBFAFD532C46FCE7446CB1EF64687A6A616171293E62FC04C2368CBA8857FFAX2F" TargetMode="External"/><Relationship Id="rId12" Type="http://schemas.openxmlformats.org/officeDocument/2006/relationships/hyperlink" Target="consultantplus://offline/ref=DF6B42FA0D4CED8EBFAFD532C46FCE7446CB1EF64687A6A616171293E6F2XFF" TargetMode="External"/><Relationship Id="rId17" Type="http://schemas.openxmlformats.org/officeDocument/2006/relationships/hyperlink" Target="consultantplus://offline/ref=DF6B42FA0D4CED8EBFAFD532C46FCE7445CE1EF54B8BA6A616171293E6F2X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6B42FA0D4CED8EBFAFCB3FD203997842C749FB4D86ADF44B4849CEB126CA1B642792EAC27AA2DA1D62F0F6X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6B42FA0D4CED8EBFAFD532C46FCE7446CB1EF64687A6A616171293E62FC04C2368CBAA837EFAX6F" TargetMode="External"/><Relationship Id="rId11" Type="http://schemas.openxmlformats.org/officeDocument/2006/relationships/hyperlink" Target="consultantplus://offline/ref=DF6B42FA0D4CED8EBFAFD532C46FCE7446CB1EF64687A6A616171293E6F2XF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F6B42FA0D4CED8EBFAFD532C46FCE7446CB1FF6488BA6A616171293E62FC04C2368CBA88677A3D3F1XCF" TargetMode="External"/><Relationship Id="rId10" Type="http://schemas.openxmlformats.org/officeDocument/2006/relationships/hyperlink" Target="consultantplus://offline/ref=DF6B42FA0D4CED8EBFAFCB3FD203997842C749FB4D8EACF04B4849CEB126CA1BF6X4F" TargetMode="External"/><Relationship Id="rId19" Type="http://schemas.openxmlformats.org/officeDocument/2006/relationships/hyperlink" Target="consultantplus://offline/ref=DF6B42FA0D4CED8EBFAFD532C46FCE7445CF1EFF468AA6A616171293E6F2X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6B42FA0D4CED8EBFAFD532C46FCE7446CC16F7488CA6A616171293E62FC04C2368CBA88677A3DFF1XCF" TargetMode="External"/><Relationship Id="rId14" Type="http://schemas.openxmlformats.org/officeDocument/2006/relationships/hyperlink" Target="consultantplus://offline/ref=DF6B42FA0D4CED8EBFAFD532C46FCE7446CB1EF64687A6A616171293E62FC04C2368CBA8857FFAX2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95E6-52F6-44EA-91E2-2DCE0DB7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17</Pages>
  <Words>4395</Words>
  <Characters>37116</Characters>
  <Application>Microsoft Office Word</Application>
  <DocSecurity>0</DocSecurity>
  <Lines>309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 муниципального образования «Кош-Агачский район» на 2013 год и плановый период 2014 и 2015 годов</vt:lpstr>
    </vt:vector>
  </TitlesOfParts>
  <Company>Home</Company>
  <LinksUpToDate>false</LinksUpToDate>
  <CharactersWithSpaces>41429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 муниципального образования «Кош-Агачский район» на 2013 год и плановый период 2014 и 2015 годов</dc:title>
  <dc:creator>Аисулу</dc:creator>
  <cp:lastModifiedBy>Ortolyk_sp</cp:lastModifiedBy>
  <cp:revision>15</cp:revision>
  <cp:lastPrinted>2017-10-27T04:39:00Z</cp:lastPrinted>
  <dcterms:created xsi:type="dcterms:W3CDTF">2017-05-04T10:35:00Z</dcterms:created>
  <dcterms:modified xsi:type="dcterms:W3CDTF">2020-03-31T07:54:00Z</dcterms:modified>
</cp:coreProperties>
</file>