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4A" w:rsidRPr="003B6237" w:rsidRDefault="0035474A" w:rsidP="003547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6237">
        <w:rPr>
          <w:rFonts w:ascii="Times New Roman" w:hAnsi="Times New Roman" w:cs="Times New Roman"/>
          <w:sz w:val="24"/>
          <w:szCs w:val="24"/>
        </w:rPr>
        <w:t>Утверждены</w:t>
      </w:r>
    </w:p>
    <w:p w:rsidR="0035474A" w:rsidRPr="003B6237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23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5474A" w:rsidRPr="003B6237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237">
        <w:rPr>
          <w:rFonts w:ascii="Times New Roman" w:hAnsi="Times New Roman" w:cs="Times New Roman"/>
          <w:sz w:val="24"/>
          <w:szCs w:val="24"/>
        </w:rPr>
        <w:t>МО «</w:t>
      </w:r>
      <w:r w:rsidR="00386BB2" w:rsidRPr="00386BB2"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3B6237">
        <w:rPr>
          <w:rFonts w:ascii="Times New Roman" w:hAnsi="Times New Roman" w:cs="Times New Roman"/>
          <w:sz w:val="24"/>
          <w:szCs w:val="24"/>
        </w:rPr>
        <w:t>»</w:t>
      </w:r>
    </w:p>
    <w:p w:rsidR="0035474A" w:rsidRPr="003B6237" w:rsidRDefault="0045247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«15» июня 2021 г. N 2</w:t>
      </w:r>
      <w:r w:rsidR="0084657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35474A" w:rsidRDefault="0035474A" w:rsidP="0035474A">
      <w:pPr>
        <w:pStyle w:val="ConsPlusNormal"/>
        <w:jc w:val="both"/>
        <w:rPr>
          <w:sz w:val="24"/>
          <w:szCs w:val="24"/>
        </w:rPr>
      </w:pPr>
    </w:p>
    <w:p w:rsidR="0035474A" w:rsidRDefault="0035474A" w:rsidP="0035474A">
      <w:pPr>
        <w:pStyle w:val="ConsPlusNormal"/>
        <w:jc w:val="both"/>
        <w:rPr>
          <w:sz w:val="24"/>
          <w:szCs w:val="24"/>
        </w:rPr>
      </w:pPr>
    </w:p>
    <w:p w:rsidR="0035474A" w:rsidRDefault="0035474A" w:rsidP="0035474A">
      <w:pPr>
        <w:pStyle w:val="ConsPlusNormal"/>
        <w:jc w:val="both"/>
        <w:rPr>
          <w:sz w:val="24"/>
          <w:szCs w:val="24"/>
        </w:rPr>
      </w:pPr>
    </w:p>
    <w:p w:rsidR="0035474A" w:rsidRDefault="0035474A" w:rsidP="0035474A">
      <w:pPr>
        <w:pStyle w:val="ConsPlusNormal"/>
        <w:jc w:val="both"/>
        <w:rPr>
          <w:sz w:val="24"/>
          <w:szCs w:val="24"/>
        </w:rPr>
      </w:pPr>
    </w:p>
    <w:p w:rsidR="0035474A" w:rsidRPr="003B6237" w:rsidRDefault="0035474A" w:rsidP="00354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3B6237">
        <w:rPr>
          <w:rFonts w:ascii="Times New Roman" w:hAnsi="Times New Roman" w:cs="Times New Roman"/>
          <w:sz w:val="28"/>
          <w:szCs w:val="28"/>
        </w:rPr>
        <w:t>ИЗМЕНЕНИЯ,</w:t>
      </w:r>
    </w:p>
    <w:p w:rsidR="0035474A" w:rsidRPr="005E4F4E" w:rsidRDefault="0035474A" w:rsidP="00354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237">
        <w:rPr>
          <w:rFonts w:ascii="Times New Roman" w:hAnsi="Times New Roman" w:cs="Times New Roman"/>
          <w:sz w:val="28"/>
          <w:szCs w:val="28"/>
        </w:rPr>
        <w:t>КОТОРЫЕ ВНОСЯТСЯ В ПРИЛОЖЕНИЕ N 2 К ПРАВИЛАМ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ЗАКУПАЕМЫМ МУНИЦИПАЛЬНЫМИ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 ДЛЯ ОБЕСПЕЧЕНИЯ МУНИЦИПАЛЬНЫХ НУЖД МУНИЦИПАЛЬНОГО ОБРАЗОВАНИЯ «</w:t>
      </w:r>
      <w:r w:rsidR="004E4102" w:rsidRPr="004E4102">
        <w:rPr>
          <w:rFonts w:ascii="Times New Roman" w:hAnsi="Times New Roman" w:cs="Times New Roman"/>
          <w:sz w:val="28"/>
          <w:szCs w:val="28"/>
        </w:rPr>
        <w:t>ОРТОЛЫКСКОЕ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УТВЕРЖДЕННЫМ</w:t>
      </w:r>
      <w:r w:rsidRPr="005E4F4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 АДМИНИСТРАЦИИ МО «</w:t>
      </w:r>
      <w:r w:rsidR="004E4102" w:rsidRPr="004E4102">
        <w:rPr>
          <w:rFonts w:ascii="Times New Roman" w:hAnsi="Times New Roman" w:cs="Times New Roman"/>
          <w:sz w:val="28"/>
          <w:szCs w:val="28"/>
        </w:rPr>
        <w:t>ОРТОЛЫКСКОЕ СЕЛЬСКОЕ ПОСЕЛЕНИЕ</w:t>
      </w:r>
      <w:r w:rsidR="004E4102">
        <w:rPr>
          <w:rFonts w:ascii="Times New Roman" w:hAnsi="Times New Roman" w:cs="Times New Roman"/>
          <w:sz w:val="28"/>
          <w:szCs w:val="28"/>
        </w:rPr>
        <w:t>» ОТ 03.07.2017 № 50</w:t>
      </w:r>
    </w:p>
    <w:p w:rsidR="0035474A" w:rsidRPr="003B6237" w:rsidRDefault="0035474A" w:rsidP="00354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74A" w:rsidRPr="003B6237" w:rsidRDefault="0035474A" w:rsidP="0035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37">
        <w:rPr>
          <w:rFonts w:ascii="Times New Roman" w:hAnsi="Times New Roman" w:cs="Times New Roman"/>
          <w:sz w:val="28"/>
          <w:szCs w:val="28"/>
        </w:rPr>
        <w:t>Приложение N 2 к указанным Правилам изложить в следующей редакции:</w:t>
      </w:r>
    </w:p>
    <w:p w:rsidR="0035474A" w:rsidRDefault="0035474A" w:rsidP="00354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2AF" w:rsidRDefault="00A022AF" w:rsidP="00354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74A" w:rsidRPr="00811612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5474A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требованийк закупаемым </w:t>
      </w:r>
    </w:p>
    <w:p w:rsidR="0035474A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</w:t>
      </w:r>
    </w:p>
    <w:p w:rsidR="0035474A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 xml:space="preserve"> казенными и бюджетными учреждениями, </w:t>
      </w:r>
    </w:p>
    <w:p w:rsidR="0035474A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>муниципальными унитарными предприятиями</w:t>
      </w:r>
    </w:p>
    <w:p w:rsidR="0035474A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</w:t>
      </w:r>
    </w:p>
    <w:p w:rsidR="0035474A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 xml:space="preserve">(в том числе предельных цен товаров, работ, </w:t>
      </w:r>
    </w:p>
    <w:p w:rsidR="0035474A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11612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 </w:t>
      </w:r>
    </w:p>
    <w:p w:rsidR="0035474A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5474A" w:rsidRPr="00811612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612">
        <w:rPr>
          <w:rFonts w:ascii="Times New Roman" w:hAnsi="Times New Roman" w:cs="Times New Roman"/>
          <w:sz w:val="24"/>
          <w:szCs w:val="24"/>
        </w:rPr>
        <w:t xml:space="preserve"> «</w:t>
      </w:r>
      <w:r w:rsidR="00386BB2" w:rsidRPr="00386BB2"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811612">
        <w:rPr>
          <w:rFonts w:ascii="Times New Roman" w:hAnsi="Times New Roman" w:cs="Times New Roman"/>
          <w:sz w:val="24"/>
          <w:szCs w:val="24"/>
        </w:rPr>
        <w:t>»</w:t>
      </w:r>
    </w:p>
    <w:p w:rsidR="0035474A" w:rsidRDefault="0035474A" w:rsidP="0035474A">
      <w:pPr>
        <w:pStyle w:val="ConsPlusNormal"/>
        <w:jc w:val="center"/>
        <w:outlineLvl w:val="1"/>
        <w:rPr>
          <w:szCs w:val="22"/>
        </w:rPr>
      </w:pPr>
    </w:p>
    <w:p w:rsidR="00A022AF" w:rsidRDefault="00A022AF">
      <w:pPr>
        <w:pStyle w:val="ConsPlusTitle"/>
        <w:jc w:val="center"/>
        <w:rPr>
          <w:szCs w:val="22"/>
        </w:rPr>
      </w:pPr>
      <w:bookmarkStart w:id="2" w:name="P161"/>
      <w:bookmarkEnd w:id="2"/>
    </w:p>
    <w:p w:rsidR="00C3458C" w:rsidRPr="00C2612D" w:rsidRDefault="00C3458C">
      <w:pPr>
        <w:pStyle w:val="ConsPlusTitle"/>
        <w:jc w:val="center"/>
        <w:rPr>
          <w:szCs w:val="22"/>
        </w:rPr>
      </w:pPr>
      <w:r w:rsidRPr="00C2612D">
        <w:rPr>
          <w:szCs w:val="22"/>
        </w:rPr>
        <w:lastRenderedPageBreak/>
        <w:t>ОБЯЗАТЕЛЬНЫЙ ПЕРЕЧЕНЬ</w:t>
      </w:r>
    </w:p>
    <w:p w:rsidR="00C3458C" w:rsidRPr="00C2612D" w:rsidRDefault="00C3458C">
      <w:pPr>
        <w:pStyle w:val="ConsPlusTitle"/>
        <w:jc w:val="center"/>
        <w:rPr>
          <w:szCs w:val="22"/>
        </w:rPr>
      </w:pPr>
      <w:r w:rsidRPr="00C2612D">
        <w:rPr>
          <w:szCs w:val="22"/>
        </w:rPr>
        <w:t>ОТДЕЛЬНЫХ ВИДОВ ТОВАРОВ, РАБОТ, УСЛУГ, В ОТНОШЕНИИ</w:t>
      </w:r>
    </w:p>
    <w:p w:rsidR="00C3458C" w:rsidRPr="00C2612D" w:rsidRDefault="00C3458C">
      <w:pPr>
        <w:pStyle w:val="ConsPlusTitle"/>
        <w:jc w:val="center"/>
        <w:rPr>
          <w:szCs w:val="22"/>
        </w:rPr>
      </w:pPr>
      <w:r w:rsidRPr="00C2612D">
        <w:rPr>
          <w:szCs w:val="22"/>
        </w:rPr>
        <w:t>КОТОРЫХ ОПРЕДЕЛЯЮТСЯ ТРЕБОВАНИЯ К ИХ ПОТРЕБИТЕЛЬСКИМ</w:t>
      </w:r>
    </w:p>
    <w:p w:rsidR="00C3458C" w:rsidRPr="00C2612D" w:rsidRDefault="00C3458C">
      <w:pPr>
        <w:pStyle w:val="ConsPlusTitle"/>
        <w:jc w:val="center"/>
        <w:rPr>
          <w:szCs w:val="22"/>
        </w:rPr>
      </w:pPr>
      <w:r w:rsidRPr="00C2612D">
        <w:rPr>
          <w:szCs w:val="22"/>
        </w:rPr>
        <w:t>СВОЙСТВАМ (В ТОМ ЧИСЛЕ КАЧЕСТВУ) И ИНЫМ ХАРАКТЕРИСТИКАМ</w:t>
      </w:r>
    </w:p>
    <w:p w:rsidR="00C3458C" w:rsidRPr="00C2612D" w:rsidRDefault="00C3458C">
      <w:pPr>
        <w:pStyle w:val="ConsPlusTitle"/>
        <w:jc w:val="center"/>
        <w:rPr>
          <w:szCs w:val="22"/>
        </w:rPr>
      </w:pPr>
      <w:r w:rsidRPr="00C2612D">
        <w:rPr>
          <w:szCs w:val="22"/>
        </w:rPr>
        <w:t>(В ТОМ ЧИСЛЕ ПРЕДЕЛЬНЫЕ ЦЕНЫ ТОВАРОВ, РАБОТ, УСЛУГ)</w:t>
      </w:r>
    </w:p>
    <w:p w:rsidR="00C3458C" w:rsidRPr="00C2612D" w:rsidRDefault="00C3458C">
      <w:pPr>
        <w:spacing w:after="1"/>
      </w:pPr>
    </w:p>
    <w:p w:rsidR="00C3458C" w:rsidRPr="00C2612D" w:rsidRDefault="00C3458C">
      <w:pPr>
        <w:pStyle w:val="ConsPlusNormal"/>
        <w:jc w:val="both"/>
        <w:rPr>
          <w:szCs w:val="22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50"/>
        <w:gridCol w:w="2410"/>
        <w:gridCol w:w="2410"/>
        <w:gridCol w:w="566"/>
        <w:gridCol w:w="851"/>
        <w:gridCol w:w="1985"/>
        <w:gridCol w:w="1842"/>
        <w:gridCol w:w="1984"/>
        <w:gridCol w:w="2127"/>
      </w:tblGrid>
      <w:tr w:rsidR="003248FB" w:rsidRPr="00C2612D" w:rsidTr="00C62B9D">
        <w:tc>
          <w:tcPr>
            <w:tcW w:w="510" w:type="dxa"/>
            <w:vMerge w:val="restart"/>
            <w:tcBorders>
              <w:top w:val="single" w:sz="4" w:space="0" w:color="auto"/>
              <w:lef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" w:history="1">
              <w:r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ОКПД2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248FB" w:rsidRPr="00C2612D" w:rsidTr="00C62B9D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3248FB" w:rsidRPr="00C2612D" w:rsidTr="00C62B9D">
        <w:tblPrEx>
          <w:tblBorders>
            <w:left w:val="single" w:sz="4" w:space="0" w:color="auto"/>
          </w:tblBorders>
        </w:tblPrEx>
        <w:trPr>
          <w:trHeight w:val="750"/>
        </w:trPr>
        <w:tc>
          <w:tcPr>
            <w:tcW w:w="510" w:type="dxa"/>
            <w:vMerge/>
            <w:tcBorders>
              <w:left w:val="nil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должности в муниципальных органах МО «</w:t>
            </w:r>
            <w:r w:rsidR="00386BB2" w:rsidRPr="00386BB2">
              <w:rPr>
                <w:rFonts w:ascii="Times New Roman" w:hAnsi="Times New Roman" w:cs="Times New Roman"/>
                <w:szCs w:val="22"/>
              </w:rPr>
              <w:t>Ортолыкское сельское поселение</w:t>
            </w:r>
            <w:r w:rsidRPr="00C2612D">
              <w:rPr>
                <w:rFonts w:ascii="Times New Roman" w:hAnsi="Times New Roman" w:cs="Times New Roman"/>
                <w:szCs w:val="22"/>
              </w:rPr>
              <w:t>», казенных, бюджетных учреждениях и муниципальных унитарных предприятиях  МО О «</w:t>
            </w:r>
            <w:r w:rsidR="00386BB2" w:rsidRPr="00386BB2">
              <w:rPr>
                <w:rFonts w:ascii="Times New Roman" w:hAnsi="Times New Roman" w:cs="Times New Roman"/>
                <w:szCs w:val="22"/>
              </w:rPr>
              <w:t>Ортолыкское сельское поселение</w:t>
            </w:r>
            <w:r w:rsidRPr="00C2612D">
              <w:rPr>
                <w:rFonts w:ascii="Times New Roman" w:hAnsi="Times New Roman" w:cs="Times New Roman"/>
                <w:szCs w:val="22"/>
              </w:rPr>
              <w:t>»,</w:t>
            </w:r>
          </w:p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территориальный орган</w:t>
            </w:r>
          </w:p>
        </w:tc>
      </w:tr>
      <w:tr w:rsidR="003248FB" w:rsidRPr="00C2612D" w:rsidTr="00C62B9D">
        <w:tblPrEx>
          <w:tblBorders>
            <w:left w:val="single" w:sz="4" w:space="0" w:color="auto"/>
          </w:tblBorders>
        </w:tblPrEx>
        <w:trPr>
          <w:trHeight w:val="165"/>
        </w:trPr>
        <w:tc>
          <w:tcPr>
            <w:tcW w:w="510" w:type="dxa"/>
            <w:vMerge/>
            <w:tcBorders>
              <w:left w:val="nil"/>
              <w:bottom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48FB" w:rsidRPr="00C2612D" w:rsidRDefault="003248FB" w:rsidP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458C" w:rsidRPr="00C2612D" w:rsidTr="00C62B9D">
        <w:tblPrEx>
          <w:tblBorders>
            <w:insideV w:val="none" w:sz="0" w:space="0" w:color="auto"/>
          </w:tblBorders>
        </w:tblPrEx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58C" w:rsidRPr="00C2612D" w:rsidRDefault="00C345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C2612D" w:rsidRPr="00C2612D" w:rsidTr="00C62B9D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612D" w:rsidRPr="00C2612D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C2612D" w:rsidRPr="00C2612D" w:rsidRDefault="00C2612D" w:rsidP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иные муниципальные служащие, сотрудники казенных, бюджетных учреждений, муниципальных унитарных предприятий</w:t>
            </w:r>
          </w:p>
        </w:tc>
      </w:tr>
      <w:tr w:rsidR="00C2612D" w:rsidRPr="00C2612D" w:rsidTr="00846572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612D" w:rsidRPr="00C2612D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Руководитель или заместитель руководителя муниципального органа МО «</w:t>
            </w:r>
            <w:r w:rsidR="00386BB2" w:rsidRPr="00386BB2">
              <w:rPr>
                <w:rFonts w:ascii="Times New Roman" w:hAnsi="Times New Roman" w:cs="Times New Roman"/>
                <w:szCs w:val="22"/>
              </w:rPr>
              <w:t>Ортолыкское сельское поселение</w:t>
            </w:r>
            <w:r w:rsidRPr="00C2612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Руководитель или заместитель руководителя структурного подразделения муниципального органа МО «</w:t>
            </w:r>
            <w:r w:rsidR="00386BB2" w:rsidRPr="00386BB2">
              <w:rPr>
                <w:rFonts w:ascii="Times New Roman" w:hAnsi="Times New Roman" w:cs="Times New Roman"/>
                <w:szCs w:val="22"/>
              </w:rPr>
              <w:t>Ортолыкское сельское поселение</w:t>
            </w:r>
            <w:r w:rsidRPr="00C2612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612D" w:rsidRPr="00C2612D" w:rsidRDefault="00C2612D" w:rsidP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Руководитель казенного, бюджетного учреждения, муниципального унитарного предприятия МО «</w:t>
            </w:r>
            <w:r w:rsidR="00386BB2" w:rsidRPr="00386BB2">
              <w:rPr>
                <w:rFonts w:ascii="Times New Roman" w:hAnsi="Times New Roman" w:cs="Times New Roman"/>
                <w:szCs w:val="22"/>
              </w:rPr>
              <w:t>Ортолыкское сельское поселение</w:t>
            </w:r>
            <w:r w:rsidRPr="00C2612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2612D" w:rsidRPr="00C2612D" w:rsidRDefault="00C2612D" w:rsidP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26.20.11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Компьютеры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размер и тип экрана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наличие модулей Wi-Fi, Bluetooth, поддержки 3G (UMTS)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 на ноутбук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 на планшетный компьютер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26.20.15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Машины вычислительные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 xml:space="preserve">тип (моноблок/системный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блок и монитор)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26.20.16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разрешение сканирования (для сканера)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26.30.11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устройства (телефон/смартфон)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метод управления (сенсорный/кнопочный)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оборудованием (включая договоры технической поддержки, обслуживания,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29.10.21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C2612D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C2612D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 w:rsidP="003547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29.10.22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C2612D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C2612D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 w:rsidP="003547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29.10.23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 w:rsidP="003547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29.10.24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29.10.30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29.10.41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29.10.42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29.10.43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29.10.44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Шасси с установленными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двигателями для автотранспортных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лошадиная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31.01.11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</w:t>
            </w:r>
          </w:p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</w:t>
            </w:r>
          </w:p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</w:t>
            </w:r>
          </w:p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</w:t>
            </w:r>
          </w:p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предельное значение: искусственная кожа. Возможные значения: мебельный</w:t>
            </w:r>
          </w:p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 нетканые материалы</w:t>
            </w: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31.01.12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сосна, 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49.32.11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Услуги такси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49.32.12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61.10.30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скорость канала передачи данных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доля потерянных пакетов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61.20.11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61.20.30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Услуги по передаче данных по беспроводным телекоммуникационным сетям.</w:t>
            </w:r>
          </w:p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Пояснения по требуемой услуге: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61.20.42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Пояснения по требуемой услуге: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77.11.10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58.29.13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системы управления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базами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расчета на одного пользователя в течение всего срока службы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58.29.21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соответствие Федеральному </w:t>
            </w:r>
            <w:hyperlink r:id="rId50" w:history="1">
              <w:r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закону</w:t>
              </w:r>
            </w:hyperlink>
            <w:r w:rsidRPr="00C2612D">
              <w:rPr>
                <w:rFonts w:ascii="Times New Roman" w:hAnsi="Times New Roman" w:cs="Times New Roman"/>
                <w:szCs w:val="22"/>
              </w:rPr>
              <w:t xml:space="preserve"> "О персональных данных" приложений, содержащих персональные данные (да/нет)</w:t>
            </w:r>
          </w:p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58.29.31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 xml:space="preserve">использование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58.29.32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D63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3248FB" w:rsidRPr="00C2612D">
                <w:rPr>
                  <w:rFonts w:ascii="Times New Roman" w:hAnsi="Times New Roman" w:cs="Times New Roman"/>
                  <w:color w:val="0000FF"/>
                  <w:szCs w:val="22"/>
                </w:rPr>
                <w:t>61.90.10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 xml:space="preserve">Услуги телекоммуникационные прочие. Пояснения по требуемым услугам: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 xml:space="preserve">максимальная скорость соединения в информационно-телекоммуникационной </w:t>
            </w:r>
            <w:r w:rsidRPr="00C2612D">
              <w:rPr>
                <w:rFonts w:ascii="Times New Roman" w:hAnsi="Times New Roman" w:cs="Times New Roman"/>
                <w:szCs w:val="22"/>
              </w:rPr>
              <w:lastRenderedPageBreak/>
              <w:t>сети "Интернет"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C2612D" w:rsidTr="00846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12D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B" w:rsidRPr="00C2612D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A4DB3" w:rsidRPr="00C2612D" w:rsidRDefault="001A4DB3" w:rsidP="00A022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1A4DB3" w:rsidRPr="00C2612D" w:rsidSect="00C3458C">
      <w:pgSz w:w="16838" w:h="11905" w:orient="landscape"/>
      <w:pgMar w:top="1701" w:right="1134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F09" w:rsidRPr="00C2612D" w:rsidRDefault="00B00F09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B00F09" w:rsidRPr="00C2612D" w:rsidRDefault="00B00F09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F09" w:rsidRPr="00C2612D" w:rsidRDefault="00B00F09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B00F09" w:rsidRPr="00C2612D" w:rsidRDefault="00B00F09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58C"/>
    <w:rsid w:val="000F26AF"/>
    <w:rsid w:val="001A4DB3"/>
    <w:rsid w:val="002D105C"/>
    <w:rsid w:val="003248FB"/>
    <w:rsid w:val="0035474A"/>
    <w:rsid w:val="00386BB2"/>
    <w:rsid w:val="0039315B"/>
    <w:rsid w:val="0045247A"/>
    <w:rsid w:val="004E4102"/>
    <w:rsid w:val="00527ADA"/>
    <w:rsid w:val="00846572"/>
    <w:rsid w:val="00917BDC"/>
    <w:rsid w:val="00A022AF"/>
    <w:rsid w:val="00B00F09"/>
    <w:rsid w:val="00C2612D"/>
    <w:rsid w:val="00C3458C"/>
    <w:rsid w:val="00C62B9D"/>
    <w:rsid w:val="00CD263E"/>
    <w:rsid w:val="00D63C7F"/>
    <w:rsid w:val="00FD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45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12D"/>
  </w:style>
  <w:style w:type="paragraph" w:styleId="a5">
    <w:name w:val="footer"/>
    <w:basedOn w:val="a"/>
    <w:link w:val="a6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18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26" Type="http://schemas.openxmlformats.org/officeDocument/2006/relationships/hyperlink" Target="consultantplus://offline/ref=00E40566C8CE2FF6DAFD134D713BFA8CEE85F92E6E7F98DB2961D9A93809407069D1BCD02924A5B6D8292835DF78944016E9BEE6F5DD06DFSFH1I" TargetMode="External"/><Relationship Id="rId39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21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4" Type="http://schemas.openxmlformats.org/officeDocument/2006/relationships/hyperlink" Target="consultantplus://offline/ref=00E40566C8CE2FF6DAFD134D713BFA8CEE85F92E6E7F98DB2961D9A93809407069D1BCD02924A5BCD8292835DF78944016E9BEE6F5DD06DFSFH1I" TargetMode="External"/><Relationship Id="rId42" Type="http://schemas.openxmlformats.org/officeDocument/2006/relationships/hyperlink" Target="consultantplus://offline/ref=00E40566C8CE2FF6DAFD134D713BFA8CEE85F92E6E7F98DB2961D9A93809407069D1BCD02826A4B4D0292835DF78944016E9BEE6F5DD06DFSFH1I" TargetMode="External"/><Relationship Id="rId47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0" Type="http://schemas.openxmlformats.org/officeDocument/2006/relationships/hyperlink" Target="consultantplus://offline/ref=00E40566C8CE2FF6DAFD134D713BFA8CEE85F22E657D98DB2961D9A9380940707BD1E4DC2B25BEB5DD3C7E6499S2HC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0E40566C8CE2FF6DAFD134D713BFA8CEE85F92E6E7F98DB2961D9A9380940707BD1E4DC2B25BEB5DD3C7E6499S2HCI" TargetMode="External"/><Relationship Id="rId12" Type="http://schemas.openxmlformats.org/officeDocument/2006/relationships/hyperlink" Target="consultantplus://offline/ref=00E40566C8CE2FF6DAFD134D713BFA8CEE85F92E6E7F98DB2961D9A93809407069D1BCD02A2EA3B4DE292835DF78944016E9BEE6F5DD06DFSFH1I" TargetMode="External"/><Relationship Id="rId17" Type="http://schemas.openxmlformats.org/officeDocument/2006/relationships/hyperlink" Target="consultantplus://offline/ref=00E40566C8CE2FF6DAFD134D713BFA8CEE85F92E6E7F98DB2961D9A93809407069D1BCD02924A5B4DE292835DF78944016E9BEE6F5DD06DFSFH1I" TargetMode="External"/><Relationship Id="rId25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3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8" Type="http://schemas.openxmlformats.org/officeDocument/2006/relationships/hyperlink" Target="consultantplus://offline/ref=00E40566C8CE2FF6DAFD134D713BFA8CEE85F92E6E7F98DB2961D9A93809407069D1BCD32921ABE1886629699B2F874010E9BCE2E9SDHEI" TargetMode="External"/><Relationship Id="rId46" Type="http://schemas.openxmlformats.org/officeDocument/2006/relationships/hyperlink" Target="consultantplus://offline/ref=00E40566C8CE2FF6DAFD134D713BFA8CEE85F92E6E7F98DB2961D9A93809407069D1BCD02824A0BDDB292835DF78944016E9BEE6F5DD06DFSFH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20" Type="http://schemas.openxmlformats.org/officeDocument/2006/relationships/hyperlink" Target="consultantplus://offline/ref=00E40566C8CE2FF6DAFD134D713BFA8CEE85F92E6E7F98DB2961D9A93809407069D1BCD02924A5B7D8292835DF78944016E9BEE6F5DD06DFSFH1I" TargetMode="External"/><Relationship Id="rId29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1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E40566C8CE2FF6DAFD134D713BFA8CEE85F92E6E7F98DB2961D9A93809407069D1BCD02A2EA2B1DA292835DF78944016E9BEE6F5DD06DFSFH1I" TargetMode="External"/><Relationship Id="rId24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2" Type="http://schemas.openxmlformats.org/officeDocument/2006/relationships/hyperlink" Target="consultantplus://offline/ref=00E40566C8CE2FF6DAFD134D713BFA8CEE85F92E6E7F98DB2961D9A93809407069D1BCD02924A5BDDE292835DF78944016E9BEE6F5DD06DFSFH1I" TargetMode="External"/><Relationship Id="rId37" Type="http://schemas.openxmlformats.org/officeDocument/2006/relationships/hyperlink" Target="consultantplus://offline/ref=00E40566C8CE2FF6DAFD134D713BFA8CEE85F92E6E7F98DB2961D9A93809407069D1BCD02923A7B4D8292835DF78944016E9BEE6F5DD06DFSFH1I" TargetMode="External"/><Relationship Id="rId40" Type="http://schemas.openxmlformats.org/officeDocument/2006/relationships/hyperlink" Target="consultantplus://offline/ref=00E40566C8CE2FF6DAFD134D713BFA8CEE85F92E6E7F98DB2961D9A93809407069D1BCD32827ABE1886629699B2F874010E9BCE2E9SDHEI" TargetMode="External"/><Relationship Id="rId45" Type="http://schemas.openxmlformats.org/officeDocument/2006/relationships/hyperlink" Target="consultantplus://offline/ref=00E40566C8CE2FF6DAFD134D713BFA8CEE85F92E6E7F98DB2961D9A93809407069D1BCD02826A4BCDE292835DF78944016E9BEE6F5DD06DFSFH1I" TargetMode="External"/><Relationship Id="rId53" Type="http://schemas.openxmlformats.org/officeDocument/2006/relationships/hyperlink" Target="consultantplus://offline/ref=00E40566C8CE2FF6DAFD134D713BFA8CEE85F92E6E7F98DB2961D9A93809407069D1BCD02826A5B6DC292835DF78944016E9BEE6F5DD06DFSFH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23" Type="http://schemas.openxmlformats.org/officeDocument/2006/relationships/hyperlink" Target="consultantplus://offline/ref=00E40566C8CE2FF6DAFD134D713BFA8CEE85F92E6E7F98DB2961D9A93809407069D1BCD02924A5B7DC292835DF78944016E9BEE6F5DD06DFSFH1I" TargetMode="External"/><Relationship Id="rId28" Type="http://schemas.openxmlformats.org/officeDocument/2006/relationships/hyperlink" Target="consultantplus://offline/ref=00E40566C8CE2FF6DAFD134D713BFA8CEE85F92E6E7F98DB2961D9A93809407069D1BCD02924A5B0D8292835DF78944016E9BEE6F5DD06DFSFH1I" TargetMode="External"/><Relationship Id="rId36" Type="http://schemas.openxmlformats.org/officeDocument/2006/relationships/hyperlink" Target="consultantplus://offline/ref=00E40566C8CE2FF6DAFD134D713BFA8CEE85F92E6E7F98DB2961D9A93809407069D1BCD02923A6BDD0292835DF78944016E9BEE6F5DD06DFSFH1I" TargetMode="External"/><Relationship Id="rId49" Type="http://schemas.openxmlformats.org/officeDocument/2006/relationships/hyperlink" Target="consultantplus://offline/ref=00E40566C8CE2FF6DAFD134D713BFA8CEE85F92E6E7F98DB2961D9A93809407069D1BCD02826A0B2D8292835DF78944016E9BEE6F5DD06DFSFH1I" TargetMode="External"/><Relationship Id="rId10" Type="http://schemas.openxmlformats.org/officeDocument/2006/relationships/hyperlink" Target="consultantplus://offline/ref=00E40566C8CE2FF6DAFD134D713BFA8CEE85F92E6E7F98DB2961D9A93809407069D1BCD02A2EA2B6D0292835DF78944016E9BEE6F5DD06DFSFH1I" TargetMode="External"/><Relationship Id="rId19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1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4" Type="http://schemas.openxmlformats.org/officeDocument/2006/relationships/hyperlink" Target="consultantplus://offline/ref=00E40566C8CE2FF6DAFD134D713BFA8CEE85F92E6E7F98DB2961D9A93809407069D1BCD02826A4BDDC292835DF78944016E9BEE6F5DD06DFSFH1I" TargetMode="External"/><Relationship Id="rId52" Type="http://schemas.openxmlformats.org/officeDocument/2006/relationships/hyperlink" Target="consultantplus://offline/ref=00E40566C8CE2FF6DAFD134D713BFA8CEE85F92E6E7F98DB2961D9A93809407069D1BCD02826A0BDDC292835DF78944016E9BEE6F5DD06DFSFH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40566C8CE2FF6DAFD134D713BFA8CEE85F92E6E7F98DB2961D9A93809407069D1BCD02A2EA2B4D0292835DF78944016E9BEE6F5DD06DFSFH1I" TargetMode="External"/><Relationship Id="rId14" Type="http://schemas.openxmlformats.org/officeDocument/2006/relationships/hyperlink" Target="consultantplus://offline/ref=00E40566C8CE2FF6DAFD134D713BFA8CEE85F92E6E7F98DB2961D9A93809407069D1BCD02924A5B4DA292835DF78944016E9BEE6F5DD06DFSFH1I" TargetMode="External"/><Relationship Id="rId22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27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0" Type="http://schemas.openxmlformats.org/officeDocument/2006/relationships/hyperlink" Target="consultantplus://offline/ref=00E40566C8CE2FF6DAFD134D713BFA8CEE85F92E6E7F98DB2961D9A93809407069D1BCD02924A5B3D0292835DF78944016E9BEE6F5DD06DFSFH1I" TargetMode="External"/><Relationship Id="rId35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3" Type="http://schemas.openxmlformats.org/officeDocument/2006/relationships/hyperlink" Target="consultantplus://offline/ref=00E40566C8CE2FF6DAFD134D713BFA8CEE85F92E6E7F98DB2961D9A93809407069D1BCD02826A4B3DC292835DF78944016E9BEE6F5DD06DFSFH1I" TargetMode="External"/><Relationship Id="rId48" Type="http://schemas.openxmlformats.org/officeDocument/2006/relationships/hyperlink" Target="consultantplus://offline/ref=00E40566C8CE2FF6DAFD134D713BFA8CEE85F92E6E7F98DB2961D9A93809407069D1BCD02826A0B3D8292835DF78944016E9BEE6F5DD06DFSFH1I" TargetMode="External"/><Relationship Id="rId56" Type="http://schemas.microsoft.com/office/2007/relationships/stylesWithEffects" Target="stylesWithEffects.xml"/><Relationship Id="rId8" Type="http://schemas.openxmlformats.org/officeDocument/2006/relationships/hyperlink" Target="consultantplus://offline/ref=00E40566C8CE2FF6DAFD134D713BFA8CEE85F6266E7898DB2961D9A9380940707BD1E4DC2B25BEB5DD3C7E6499S2HCI" TargetMode="External"/><Relationship Id="rId51" Type="http://schemas.openxmlformats.org/officeDocument/2006/relationships/hyperlink" Target="consultantplus://offline/ref=00E40566C8CE2FF6DAFD134D713BFA8CEE85F92E6E7F98DB2961D9A93809407069D1BCD02826A0BDD8292835DF78944016E9BEE6F5DD06DFSFH1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AEF42-D25A-4474-8E87-58B7DE93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3350</Words>
  <Characters>19101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Бирлик</dc:creator>
  <cp:lastModifiedBy>ПК</cp:lastModifiedBy>
  <cp:revision>9</cp:revision>
  <dcterms:created xsi:type="dcterms:W3CDTF">2021-04-02T09:46:00Z</dcterms:created>
  <dcterms:modified xsi:type="dcterms:W3CDTF">2021-06-16T05:18:00Z</dcterms:modified>
</cp:coreProperties>
</file>